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ind w:firstLine="6663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11070" cy="2280285"/>
                <wp:effectExtent l="0" t="0" r="0" b="0"/>
                <wp:docPr id="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211070" cy="228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74.10pt;height:179.5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4" t="19685" r="35560" b="0"/>
                <wp:wrapNone/>
                <wp:docPr id="2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0" name="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0000" style="position:absolute;z-index:251656704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,914">
                <v:shape id="shape 2" o:spid="_x0000_s2" o:spt="1" type="#_x0000_t1" style="position:absolute;left:0;top:0;width:22;height:878;visibility:visible;" fillcolor="#4472C4" strokecolor="#F2F2F2" strokeweight="3.00pt"/>
                <v:shape id="shape 3" o:spid="_x0000_s3" o:spt="1" type="#_x0000_t1" style="position:absolute;left:0;top:891;width:22;height:22;visibility:visible;" fillcolor="#1F4E79" stroked="f"/>
              </v:group>
            </w:pict>
          </mc:Fallback>
        </mc:AlternateContent>
      </w:r>
      <w:r>
        <w:rPr>
          <w:szCs w:val="28"/>
        </w:rPr>
        <w:t xml:space="preserve">     </w:t>
      </w:r>
      <w:r>
        <w:rPr>
          <w:szCs w:val="28"/>
        </w:rPr>
      </w:r>
      <w:r>
        <w:rPr>
          <w:szCs w:val="28"/>
        </w:rPr>
      </w:r>
    </w:p>
    <w:p>
      <w:pPr>
        <w:contextualSpacing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ИНСТРУКЦИЯ ДЛЯ ЗАКАЗЧИКОВ</w:t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работа в государственной информационной системе</w:t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в сфере закупок Новосибирской области</w:t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rPr>
          <w:sz w:val="40"/>
          <w:szCs w:val="28"/>
        </w:rPr>
      </w:pPr>
      <w:r>
        <w:rPr>
          <w:b/>
          <w:color w:val="2f5496"/>
          <w:sz w:val="40"/>
          <w:szCs w:val="28"/>
        </w:rPr>
        <w:t xml:space="preserve">ДОКУМЕНТЫ ОБ ИСПОЛНЕНИИ И ОПЛАТЕ</w:t>
      </w:r>
      <w:r>
        <w:rPr>
          <w:sz w:val="40"/>
          <w:szCs w:val="28"/>
        </w:rPr>
      </w:r>
      <w:r>
        <w:rPr>
          <w:sz w:val="40"/>
          <w:szCs w:val="28"/>
        </w:rPr>
      </w:r>
    </w:p>
    <w:p>
      <w:pPr>
        <w:contextualSpacing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85"/>
        <w:numPr>
          <w:ilvl w:val="0"/>
          <w:numId w:val="0"/>
        </w:numPr>
        <w:contextualSpacing/>
        <w:spacing w:before="0" w:after="0"/>
        <w:rPr>
          <w:sz w:val="28"/>
          <w:szCs w:val="28"/>
        </w:rPr>
        <w:sectPr>
          <w:footerReference w:type="default" r:id="rId9"/>
          <w:footnotePr/>
          <w:endnotePr/>
          <w:type w:val="nextPage"/>
          <w:pgSz w:w="11906" w:h="16838" w:orient="portrait"/>
          <w:pgMar w:top="1134" w:right="567" w:bottom="1134" w:left="1134" w:header="907" w:footer="0" w:gutter="0"/>
          <w:pgNumType w:start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Содержание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931"/>
        <w:tabs>
          <w:tab w:val="right" w:pos="10195" w:leader="dot"/>
        </w:tabs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fldChar w:fldCharType="begin"/>
      </w:r>
      <w:r>
        <w:rPr>
          <w:b w:val="0"/>
          <w:bCs w:val="0"/>
          <w:sz w:val="24"/>
          <w:szCs w:val="24"/>
        </w:rPr>
        <w:instrText xml:space="preserve"> TOC \o "1-3" \h \z \u </w:instrText>
      </w:r>
      <w:r>
        <w:rPr>
          <w:b w:val="0"/>
          <w:bCs w:val="0"/>
          <w:sz w:val="24"/>
          <w:szCs w:val="24"/>
        </w:rPr>
        <w:fldChar w:fldCharType="separate"/>
      </w:r>
      <w:r>
        <w:rPr>
          <w:b w:val="0"/>
          <w:bCs w:val="0"/>
          <w:sz w:val="24"/>
          <w:szCs w:val="24"/>
        </w:rPr>
      </w:r>
      <w:hyperlink w:tooltip="#_Toc1" w:anchor="_Toc1" w:history="1">
        <w:r>
          <w:rPr>
            <w:rStyle w:val="906"/>
            <w:sz w:val="28"/>
            <w:szCs w:val="28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1 </w:t>
        </w:r>
        <w:r>
          <w:rPr>
            <w:rStyle w:val="906"/>
            <w:b w:val="0"/>
            <w:bCs w:val="0"/>
            <w:sz w:val="24"/>
            <w:szCs w:val="24"/>
          </w:rPr>
          <w:t xml:space="preserve">Работа с </w:t>
        </w:r>
        <w:r>
          <w:rPr>
            <w:rStyle w:val="906"/>
            <w:b w:val="0"/>
            <w:bCs w:val="0"/>
            <w:sz w:val="24"/>
            <w:szCs w:val="24"/>
          </w:rPr>
          <w:t xml:space="preserve">документами</w:t>
        </w:r>
        <w:r>
          <w:rPr>
            <w:rStyle w:val="906"/>
            <w:b w:val="0"/>
            <w:bCs w:val="0"/>
            <w:sz w:val="24"/>
            <w:szCs w:val="24"/>
          </w:rPr>
          <w:t xml:space="preserve"> о приемке по контрактам, заключенным по результатам электронных процедур определения поставщиков (подрядчиков, исполнителей)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 \h</w:instrText>
          <w:fldChar w:fldCharType="separate"/>
        </w:r>
        <w:r>
          <w:rPr>
            <w:rStyle w:val="906"/>
            <w:b w:val="0"/>
            <w:bCs w:val="0"/>
            <w:sz w:val="28"/>
            <w:szCs w:val="28"/>
          </w:rPr>
          <w:t xml:space="preserve">2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" w:anchor="_Toc2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Загрузка электронных документов о приемке из ЕИС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3" w:anchor="_Toc3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 разделов в </w:t>
        </w:r>
        <w:r>
          <w:rPr>
            <w:rStyle w:val="906"/>
            <w:b w:val="0"/>
            <w:bCs w:val="0"/>
            <w:sz w:val="24"/>
            <w:szCs w:val="24"/>
          </w:rPr>
          <w:t xml:space="preserve">документе о приемке в электронной форме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_Toc3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4" w:anchor="_Toc4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1.3</w:t>
        </w:r>
        <w:r>
          <w:rPr>
            <w:rStyle w:val="906"/>
            <w:b w:val="0"/>
            <w:bCs w:val="0"/>
            <w:sz w:val="24"/>
            <w:szCs w:val="24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</w:rPr>
          <w:t xml:space="preserve"> Направление </w:t>
        </w:r>
        <w:r>
          <w:rPr>
            <w:rStyle w:val="906"/>
            <w:b w:val="0"/>
            <w:bCs w:val="0"/>
            <w:sz w:val="24"/>
            <w:szCs w:val="24"/>
          </w:rPr>
          <w:t xml:space="preserve">документа о приемке в электронной форме в систему исполнения бюджета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_Toc4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5" w:anchor="_Toc5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1.4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 Изменение документа </w:t>
        </w:r>
        <w:r>
          <w:rPr>
            <w:rStyle w:val="906"/>
            <w:b w:val="0"/>
            <w:bCs w:val="0"/>
            <w:sz w:val="24"/>
            <w:szCs w:val="24"/>
          </w:rPr>
          <w:t xml:space="preserve">о приемке в электронной форме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_Toc5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5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1"/>
        <w:tabs>
          <w:tab w:val="left" w:pos="567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6" w:anchor="_Toc6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Р</w:t>
        </w:r>
        <w:r>
          <w:rPr>
            <w:rStyle w:val="906"/>
            <w:b w:val="0"/>
            <w:bCs w:val="0"/>
            <w:sz w:val="24"/>
            <w:szCs w:val="24"/>
          </w:rPr>
          <w:t xml:space="preserve">абот</w:t>
        </w:r>
        <w:r>
          <w:rPr>
            <w:rStyle w:val="906"/>
            <w:b w:val="0"/>
            <w:bCs w:val="0"/>
            <w:sz w:val="24"/>
            <w:szCs w:val="24"/>
          </w:rPr>
          <w:t xml:space="preserve">а</w:t>
        </w:r>
        <w:r>
          <w:rPr>
            <w:rStyle w:val="906"/>
            <w:b w:val="0"/>
            <w:bCs w:val="0"/>
            <w:sz w:val="24"/>
            <w:szCs w:val="24"/>
          </w:rPr>
          <w:t xml:space="preserve"> с документами </w:t>
        </w:r>
        <w:r>
          <w:rPr>
            <w:rStyle w:val="906"/>
            <w:b w:val="0"/>
            <w:bCs w:val="0"/>
            <w:sz w:val="24"/>
            <w:szCs w:val="24"/>
          </w:rPr>
          <w:t xml:space="preserve">о приемке</w:t>
        </w:r>
        <w:r>
          <w:rPr>
            <w:rStyle w:val="906"/>
            <w:b w:val="0"/>
            <w:bCs w:val="0"/>
            <w:sz w:val="24"/>
            <w:szCs w:val="24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</w:rPr>
          <w:t xml:space="preserve">по контрактам</w:t>
        </w:r>
        <w:r>
          <w:rPr>
            <w:rStyle w:val="906"/>
            <w:b w:val="0"/>
            <w:bCs w:val="0"/>
            <w:sz w:val="24"/>
            <w:szCs w:val="24"/>
          </w:rPr>
          <w:t xml:space="preserve"> со способом </w:t>
        </w:r>
        <w:r>
          <w:rPr>
            <w:rStyle w:val="906"/>
            <w:b w:val="0"/>
            <w:bCs w:val="0"/>
            <w:sz w:val="24"/>
            <w:szCs w:val="24"/>
          </w:rPr>
          <w:t xml:space="preserve">определения</w:t>
        </w:r>
        <w:r>
          <w:rPr>
            <w:rStyle w:val="906"/>
            <w:b w:val="0"/>
            <w:bCs w:val="0"/>
            <w:sz w:val="24"/>
            <w:szCs w:val="24"/>
          </w:rPr>
          <w:t xml:space="preserve"> поставщика «Единственный поставщик», а также</w:t>
        </w:r>
        <w:r>
          <w:rPr>
            <w:rStyle w:val="906"/>
            <w:b w:val="0"/>
            <w:bCs w:val="0"/>
            <w:sz w:val="24"/>
            <w:szCs w:val="24"/>
          </w:rPr>
          <w:t xml:space="preserve"> работа с документами об исполнении по </w:t>
        </w:r>
        <w:r>
          <w:rPr>
            <w:rStyle w:val="906"/>
            <w:b w:val="0"/>
            <w:bCs w:val="0"/>
            <w:sz w:val="24"/>
            <w:szCs w:val="24"/>
          </w:rPr>
          <w:t xml:space="preserve">контрактам, заключенным по результатам электронных процедур определения поставщиков (подрядчиков, исполнителей)</w:t>
        </w:r>
        <w:r>
          <w:rPr>
            <w:rStyle w:val="906"/>
            <w:b w:val="0"/>
            <w:bCs w:val="0"/>
            <w:sz w:val="24"/>
            <w:szCs w:val="24"/>
          </w:rPr>
          <w:t xml:space="preserve"> и </w:t>
        </w:r>
        <w:r>
          <w:rPr>
            <w:rStyle w:val="906"/>
            <w:b w:val="0"/>
            <w:bCs w:val="0"/>
            <w:sz w:val="24"/>
            <w:szCs w:val="24"/>
          </w:rPr>
          <w:t xml:space="preserve">со способом </w:t>
        </w:r>
        <w:r>
          <w:rPr>
            <w:rStyle w:val="906"/>
            <w:b w:val="0"/>
            <w:bCs w:val="0"/>
            <w:sz w:val="24"/>
            <w:szCs w:val="24"/>
          </w:rPr>
          <w:t xml:space="preserve">определения</w:t>
        </w:r>
        <w:r>
          <w:rPr>
            <w:rStyle w:val="906"/>
            <w:b w:val="0"/>
            <w:bCs w:val="0"/>
            <w:sz w:val="24"/>
            <w:szCs w:val="24"/>
          </w:rPr>
          <w:t xml:space="preserve"> поставщика «Единственный поставщик»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_Toc6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6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7" w:anchor="_Toc7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Формирование документа о приемке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_Toc7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6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8" w:anchor="_Toc8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highlight w:val="none"/>
          </w:rPr>
          <w:t xml:space="preserve">Формирование документа об исполнении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_Toc8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11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9" w:anchor="_Toc9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2.3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</w:t>
        </w:r>
        <w:r>
          <w:rPr>
            <w:rStyle w:val="906"/>
            <w:b w:val="0"/>
            <w:bCs w:val="0"/>
            <w:sz w:val="24"/>
            <w:szCs w:val="24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</w:rPr>
          <w:t xml:space="preserve">раздела «Документ об исполнении и оплате»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_Toc9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11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0" w:anchor="_Toc10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2.4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 раздела «И</w:t>
        </w:r>
        <w:r>
          <w:rPr>
            <w:rStyle w:val="906"/>
            <w:b w:val="0"/>
            <w:bCs w:val="0"/>
            <w:sz w:val="24"/>
            <w:szCs w:val="24"/>
          </w:rPr>
          <w:t xml:space="preserve">нформаци</w:t>
        </w:r>
        <w:r>
          <w:rPr>
            <w:rStyle w:val="906"/>
            <w:b w:val="0"/>
            <w:bCs w:val="0"/>
            <w:sz w:val="24"/>
            <w:szCs w:val="24"/>
          </w:rPr>
          <w:t xml:space="preserve">я</w:t>
        </w:r>
        <w:r>
          <w:rPr>
            <w:rStyle w:val="906"/>
            <w:b w:val="0"/>
            <w:bCs w:val="0"/>
            <w:sz w:val="24"/>
            <w:szCs w:val="24"/>
          </w:rPr>
          <w:t xml:space="preserve"> о расчетном счете</w:t>
        </w:r>
        <w:r>
          <w:rPr>
            <w:rStyle w:val="906"/>
            <w:b w:val="0"/>
            <w:bCs w:val="0"/>
            <w:sz w:val="24"/>
            <w:szCs w:val="24"/>
          </w:rPr>
          <w:t xml:space="preserve">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_Toc10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13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1" w:anchor="_Toc11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2.5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 раздела «Информация об объекте закупки»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_Toc11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14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2" w:anchor="_Toc12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2.6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 раздела «Информация о неустойках»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_Toc12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19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3" w:anchor="_Toc13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2.7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 раздела «Вложения»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_Toc13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20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4" w:anchor="_Toc14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2.8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Разделы «История переходов», «История прохождения контролей», «История подписей», «История взаимодействия с ИС»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_Toc14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25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5" w:anchor="_Toc15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2.9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Выполнение предварительных контролей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_Toc15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26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6" w:anchor="_Toc16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2.10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Перевод документа о приемке или документа об исполнении в состояние «Подписан»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_Toc16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28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7" w:anchor="_Toc17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Отправка документа 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о приемке и документа об исполнении 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в систему</w:t>
          <w:br/>
          <w:t xml:space="preserve">       исполнения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 бюджета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_Toc17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30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68"/>
        <w:tabs>
          <w:tab w:val="left" w:pos="2268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8" w:anchor="_Toc18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2.11.1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Отправка документа о приемке в систему исполнения бюджета по контрактам, которые подлежат размещению в реестре контрактов в ЕИС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.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_Toc18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31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68"/>
        <w:tabs>
          <w:tab w:val="left" w:pos="2268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9" w:anchor="_Toc19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2.11.2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Отправка </w:t>
        </w:r>
        <w:r>
          <w:rPr>
            <w:rStyle w:val="906"/>
            <w:b w:val="0"/>
            <w:bCs w:val="0"/>
            <w:sz w:val="24"/>
            <w:szCs w:val="24"/>
          </w:rPr>
          <w:t xml:space="preserve">документа об исполнении и документа о приемке в систему исполнения бюджета по контрактам, которые не подлежат размещению в</w:t>
          <w:br/>
          <w:t xml:space="preserve"> реестре контрактов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_Toc19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33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0" w:anchor="_Toc20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Формирование </w:t>
        </w:r>
        <w:r>
          <w:rPr>
            <w:rStyle w:val="906"/>
            <w:b w:val="0"/>
            <w:bCs w:val="0"/>
            <w:sz w:val="24"/>
            <w:szCs w:val="24"/>
          </w:rPr>
          <w:t xml:space="preserve">и</w:t>
        </w:r>
        <w:r>
          <w:rPr>
            <w:rStyle w:val="906"/>
            <w:b w:val="0"/>
            <w:bCs w:val="0"/>
            <w:sz w:val="24"/>
            <w:szCs w:val="24"/>
          </w:rPr>
          <w:t xml:space="preserve">зменени</w:t>
        </w:r>
        <w:r>
          <w:rPr>
            <w:rStyle w:val="906"/>
            <w:b w:val="0"/>
            <w:bCs w:val="0"/>
            <w:sz w:val="24"/>
            <w:szCs w:val="24"/>
          </w:rPr>
          <w:t xml:space="preserve">я</w:t>
        </w:r>
        <w:r>
          <w:rPr>
            <w:rStyle w:val="906"/>
            <w:b w:val="0"/>
            <w:bCs w:val="0"/>
            <w:sz w:val="24"/>
            <w:szCs w:val="24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</w:rPr>
          <w:t xml:space="preserve">к </w:t>
        </w:r>
        <w:r>
          <w:rPr>
            <w:rStyle w:val="906"/>
            <w:b w:val="0"/>
            <w:bCs w:val="0"/>
            <w:sz w:val="24"/>
            <w:szCs w:val="24"/>
          </w:rPr>
          <w:t xml:space="preserve">документ</w:t>
        </w:r>
        <w:r>
          <w:rPr>
            <w:rStyle w:val="906"/>
            <w:b w:val="0"/>
            <w:bCs w:val="0"/>
            <w:sz w:val="24"/>
            <w:szCs w:val="24"/>
          </w:rPr>
          <w:t xml:space="preserve">у о приемке и документу об исполнении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_Toc20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35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1"/>
        <w:tabs>
          <w:tab w:val="left" w:pos="567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1" w:anchor="_Toc21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Работа с документами об оплате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_Toc21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38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2" w:anchor="_Toc22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 Загрузка платежных поручений </w:t>
        </w:r>
        <w:r>
          <w:rPr>
            <w:rStyle w:val="906"/>
            <w:b w:val="0"/>
            <w:bCs w:val="0"/>
            <w:sz w:val="24"/>
            <w:szCs w:val="24"/>
          </w:rPr>
          <w:t xml:space="preserve">из системы исполнения бюджета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_Toc22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38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3" w:anchor="_Toc23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Загрузка платежных поручений </w:t>
        </w:r>
        <w:r>
          <w:rPr>
            <w:rStyle w:val="906"/>
            <w:b w:val="0"/>
            <w:bCs w:val="0"/>
            <w:sz w:val="24"/>
            <w:szCs w:val="24"/>
          </w:rPr>
          <w:t xml:space="preserve">из ЕИС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_Toc23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38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4" w:anchor="_Toc24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3.3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Формирование </w:t>
        </w:r>
        <w:r>
          <w:rPr>
            <w:rStyle w:val="906"/>
            <w:b w:val="0"/>
            <w:bCs w:val="0"/>
            <w:sz w:val="24"/>
            <w:szCs w:val="24"/>
          </w:rPr>
          <w:t xml:space="preserve">платежного поручения</w:t>
        </w:r>
        <w:r>
          <w:rPr>
            <w:rStyle w:val="906"/>
            <w:b w:val="0"/>
            <w:bCs w:val="0"/>
            <w:sz w:val="24"/>
            <w:szCs w:val="24"/>
          </w:rPr>
          <w:t xml:space="preserve"> вручную в ГИСЗ НСО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_Toc24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38</w:t>
        </w:r>
        <w:r>
          <w:rPr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ind w:firstLine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  <w:fldChar w:fldCharType="end"/>
      </w: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885"/>
        <w:numPr>
          <w:ilvl w:val="0"/>
          <w:numId w:val="0"/>
        </w:numPr>
        <w:ind w:firstLine="709"/>
        <w:rPr>
          <w:sz w:val="28"/>
          <w:szCs w:val="28"/>
        </w:rPr>
      </w:pPr>
      <w:r/>
      <w:bookmarkStart w:id="399" w:name="_Toc1"/>
      <w:r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Работа с </w:t>
      </w:r>
      <w:r>
        <w:rPr>
          <w:sz w:val="28"/>
          <w:szCs w:val="28"/>
        </w:rPr>
        <w:t xml:space="preserve">документами</w:t>
      </w:r>
      <w:r>
        <w:rPr>
          <w:sz w:val="28"/>
          <w:szCs w:val="28"/>
        </w:rPr>
        <w:t xml:space="preserve"> о приемке по контрактам, заключенным по результатам электронных процедур определения поставщиков (подрядчиков, исполнителей)</w:t>
      </w:r>
      <w:bookmarkEnd w:id="399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6"/>
        <w:ind w:left="1084" w:hanging="375"/>
        <w:rPr>
          <w:b/>
          <w:bCs/>
        </w:rPr>
      </w:pPr>
      <w:r/>
      <w:bookmarkStart w:id="400" w:name="_Toc2"/>
      <w:r>
        <w:rPr>
          <w:b/>
          <w:bCs/>
        </w:rPr>
        <w:t xml:space="preserve">Загрузка электронных документов о приемке из ЕИС</w:t>
      </w:r>
      <w:bookmarkEnd w:id="400"/>
      <w:r>
        <w:rPr>
          <w:b/>
          <w:bCs/>
        </w:rPr>
      </w:r>
      <w:r>
        <w:rPr>
          <w:b/>
          <w:bCs/>
        </w:rPr>
      </w:r>
    </w:p>
    <w:p>
      <w:r>
        <w:t xml:space="preserve">В соответств</w:t>
      </w:r>
      <w:r>
        <w:t xml:space="preserve">ии с частью 13 статьи 94 Закона о контрактной системе при исполнении контрактов, заключенных по результатам электронных процедур (в том числе по контрактам, заключенным в соответствии с частью 12 статьи 93) формирование документов о приемке осуществляется </w:t>
      </w:r>
      <w:r>
        <w:rPr>
          <w:u w:val="single"/>
        </w:rPr>
        <w:t xml:space="preserve">поставщиком </w:t>
      </w:r>
      <w:r>
        <w:rPr>
          <w:u w:val="single"/>
        </w:rPr>
        <w:t xml:space="preserve">в ли</w:t>
      </w:r>
      <w:r>
        <w:rPr>
          <w:u w:val="single"/>
        </w:rPr>
        <w:t xml:space="preserve">чном кабинете Е</w:t>
      </w:r>
      <w:r>
        <w:rPr>
          <w:u w:val="single"/>
        </w:rPr>
        <w:t xml:space="preserve">диной информационной системы (далее – ЛК Е</w:t>
      </w:r>
      <w:r>
        <w:rPr>
          <w:u w:val="single"/>
        </w:rPr>
        <w:t xml:space="preserve">ИС</w:t>
      </w:r>
      <w:r>
        <w:rPr>
          <w:u w:val="single"/>
        </w:rPr>
        <w:t xml:space="preserve">)</w:t>
      </w:r>
      <w:r>
        <w:t xml:space="preserve"> и направляется на подписание заказчику.</w:t>
      </w:r>
      <w:r/>
    </w:p>
    <w:p>
      <w:r>
        <w:t xml:space="preserve">Для формирования и подписания документов о приемке поставщик и заказчик должны осуществить в личном кабинете ЕИС настройки прав и полномочий на формирование и подписание документов (см. Руководство пользователя в ЕИС).</w:t>
      </w:r>
      <w:r/>
    </w:p>
    <w:p>
      <w:pPr>
        <w:rPr>
          <w:bCs/>
          <w:i/>
          <w14:ligatures w14:val="none"/>
        </w:rPr>
      </w:pPr>
      <w:r>
        <w:t xml:space="preserve">Н</w:t>
      </w:r>
      <w:r>
        <w:t xml:space="preserve">а следующий день, п</w:t>
      </w:r>
      <w:r>
        <w:t xml:space="preserve">осле публикации </w:t>
      </w:r>
      <w:r>
        <w:t xml:space="preserve">на стороне ЕИС</w:t>
      </w:r>
      <w:r>
        <w:t xml:space="preserve"> (при наличии соответствующей информации на FTP-сервере ЕИС)</w:t>
      </w:r>
      <w:r>
        <w:t xml:space="preserve"> </w:t>
      </w:r>
      <w:r>
        <w:t xml:space="preserve">документа о приемке</w:t>
      </w:r>
      <w:r>
        <w:t xml:space="preserve"> в рамках сведения об исполнении контракта, </w:t>
      </w:r>
      <w:r>
        <w:t xml:space="preserve">документ о приемке</w:t>
      </w:r>
      <w:r>
        <w:t xml:space="preserve"> загружается в ГИСЗ НСО</w:t>
      </w:r>
      <w:r>
        <w:t xml:space="preserve">.</w:t>
      </w:r>
      <w:r>
        <w:rPr>
          <w:bCs/>
          <w:i/>
          <w14:ligatures w14:val="none"/>
        </w:rPr>
      </w:r>
      <w:r>
        <w:rPr>
          <w:bCs/>
          <w:i/>
          <w14:ligatures w14:val="none"/>
        </w:rPr>
      </w:r>
    </w:p>
    <w:p>
      <w:pPr>
        <w:ind w:firstLine="708"/>
        <w:rPr>
          <w:highlight w:val="none"/>
        </w:rPr>
      </w:pPr>
      <w:r>
        <w:rPr>
          <w:szCs w:val="28"/>
        </w:rPr>
        <w:t xml:space="preserve">Загруженный </w:t>
      </w:r>
      <w:r>
        <w:t xml:space="preserve">документ о приемке</w:t>
      </w:r>
      <w:r>
        <w:rPr>
          <w:szCs w:val="28"/>
        </w:rPr>
        <w:t xml:space="preserve"> в ГИСЗ НСО будет иметь признак электронного документа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_Ref87727933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</w:t>
      </w:r>
      <w:r>
        <w:rPr>
          <w:szCs w:val="28"/>
        </w:rPr>
        <w:fldChar w:fldCharType="end"/>
      </w:r>
      <w:r>
        <w:rPr>
          <w:szCs w:val="28"/>
        </w:rPr>
        <w:t xml:space="preserve">). 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spacing w:line="240" w:lineRule="auto"/>
        <w:rPr>
          <w:sz w:val="22"/>
          <w:szCs w:val="22"/>
        </w:rPr>
      </w:pPr>
      <w:r>
        <w:rPr>
          <w:sz w:val="24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24522" cy="904875"/>
                <wp:effectExtent l="0" t="0" r="0" b="0"/>
                <wp:docPr id="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378207" cy="931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11.38pt;height:71.2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firstLine="708"/>
        <w:jc w:val="center"/>
        <w:spacing w:line="240" w:lineRule="auto"/>
        <w:rPr>
          <w:sz w:val="36"/>
          <w:szCs w:val="36"/>
        </w:rPr>
      </w:pPr>
      <w:r>
        <w:rPr>
          <w:sz w:val="28"/>
          <w:szCs w:val="24"/>
        </w:rPr>
      </w:r>
      <w:bookmarkStart w:id="13" w:name="_Ref8772793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End w:id="1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Загруженный в ГИСЗ НСО документ о приемке</w:t>
      </w:r>
      <w:r>
        <w:rPr>
          <w:sz w:val="36"/>
          <w:szCs w:val="36"/>
        </w:rPr>
      </w:r>
      <w:r>
        <w:rPr>
          <w:sz w:val="36"/>
          <w:szCs w:val="36"/>
        </w:rPr>
      </w:r>
    </w:p>
    <w:p>
      <w:pPr>
        <w:ind w:firstLine="0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6"/>
        <w:rPr>
          <w:szCs w:val="28"/>
        </w:rPr>
      </w:pPr>
      <w:r/>
      <w:bookmarkStart w:id="401" w:name="_Toc3"/>
      <w:r>
        <w:rPr>
          <w:szCs w:val="28"/>
        </w:rPr>
        <w:t xml:space="preserve">Заполнение разделов в </w:t>
      </w:r>
      <w:r>
        <w:rPr>
          <w:szCs w:val="28"/>
        </w:rPr>
        <w:t xml:space="preserve">документе о приемке в электронной форме</w:t>
      </w:r>
      <w:bookmarkEnd w:id="401"/>
      <w:r>
        <w:rPr>
          <w:szCs w:val="28"/>
        </w:rPr>
      </w:r>
      <w:r>
        <w:rPr>
          <w:szCs w:val="28"/>
        </w:rPr>
      </w:r>
    </w:p>
    <w:p>
      <w:r>
        <w:t xml:space="preserve">В документе о приемке в электронной форме все поля автоматически заполняются данными из ЕИС. В ГИСЗ НСО разделы и поля не подлежат корректировке. </w:t>
      </w:r>
      <w:r/>
    </w:p>
    <w:p>
      <w:r>
        <w:t xml:space="preserve">В разделе «Документ об исполнении и оплате» поля заполнятся следующим образом:</w:t>
      </w:r>
      <w:r/>
    </w:p>
    <w:p>
      <w:pPr>
        <w:pStyle w:val="944"/>
        <w:numPr>
          <w:ilvl w:val="0"/>
          <w:numId w:val="28"/>
        </w:numPr>
      </w:pPr>
      <w:r>
        <w:t xml:space="preserve">поле «Документ об исполнении обязательства» - вид документа, который был выбран поставщиком при формировании документа о приемке в ЕИС;</w:t>
      </w:r>
      <w:r/>
    </w:p>
    <w:p>
      <w:pPr>
        <w:pStyle w:val="944"/>
        <w:numPr>
          <w:ilvl w:val="0"/>
          <w:numId w:val="28"/>
        </w:numPr>
      </w:pPr>
      <w:r>
        <w:t xml:space="preserve">поле «</w:t>
      </w:r>
      <w:r>
        <w:t xml:space="preserve">Дата документа об исполнении обязательства</w:t>
      </w:r>
      <w:r>
        <w:t xml:space="preserve">» - дата направления поставщиком документа о приемке заказчику;</w:t>
      </w:r>
      <w:r/>
    </w:p>
    <w:p>
      <w:pPr>
        <w:pStyle w:val="944"/>
        <w:numPr>
          <w:ilvl w:val="0"/>
          <w:numId w:val="28"/>
        </w:numPr>
      </w:pPr>
      <w:r>
        <w:t xml:space="preserve">поле «Номер документа об исполнении обязательства» - номер документа о приемке, указанный поставщиком при формировании документа о приемке в ЕИС;</w:t>
      </w:r>
      <w:r/>
    </w:p>
    <w:p>
      <w:pPr>
        <w:pStyle w:val="944"/>
        <w:numPr>
          <w:ilvl w:val="0"/>
          <w:numId w:val="28"/>
        </w:numPr>
      </w:pPr>
      <w:r>
        <w:t xml:space="preserve">поле «</w:t>
      </w:r>
      <w:r>
        <w:t xml:space="preserve">Сумма НДС</w:t>
      </w:r>
      <w:r>
        <w:t xml:space="preserve">» - общая сумма НДС по объектам закупки, указанных в рамках данного документа;</w:t>
      </w:r>
      <w:r/>
    </w:p>
    <w:p>
      <w:pPr>
        <w:pStyle w:val="944"/>
        <w:numPr>
          <w:ilvl w:val="0"/>
          <w:numId w:val="28"/>
        </w:numPr>
      </w:pPr>
      <w:r>
        <w:t xml:space="preserve">поле «</w:t>
      </w:r>
      <w:r>
        <w:t xml:space="preserve">Дата приемки поставленного товара, выполн</w:t>
      </w:r>
      <w:r>
        <w:t xml:space="preserve">енной работы, оказанной услуги» - дата публикации данного документа о приемке в рамках сведения об исполнении.</w:t>
      </w:r>
      <w:r>
        <w:rPr>
          <w:szCs w:val="28"/>
        </w:rPr>
      </w:r>
      <w:r/>
    </w:p>
    <w:p>
      <w:pPr>
        <w:ind w:left="720" w:firstLine="0"/>
      </w:pPr>
      <w:r>
        <w:rPr>
          <w:szCs w:val="28"/>
          <w:highlight w:val="none"/>
        </w:rPr>
      </w:r>
      <w:r>
        <w:t xml:space="preserve">В разделы «</w:t>
      </w:r>
      <w:r>
        <w:rPr>
          <w:szCs w:val="28"/>
          <w:highlight w:val="none"/>
        </w:rPr>
        <w:t xml:space="preserve">Информация о расчетном счете</w:t>
      </w:r>
      <w:r>
        <w:rPr>
          <w:szCs w:val="28"/>
          <w:highlight w:val="none"/>
        </w:rPr>
        <w:t xml:space="preserve">», </w:t>
      </w:r>
      <w:r>
        <w:rPr>
          <w:highlight w:val="none"/>
        </w:rPr>
        <w:t xml:space="preserve">«</w:t>
      </w:r>
      <w:r>
        <w:rPr>
          <w:highlight w:val="none"/>
        </w:rPr>
        <w:t xml:space="preserve">Этап исполнения контракта</w:t>
      </w:r>
      <w:r>
        <w:rPr>
          <w:highlight w:val="none"/>
        </w:rPr>
        <w:t xml:space="preserve">»</w:t>
      </w:r>
      <w:r>
        <w:rPr>
          <w:szCs w:val="28"/>
          <w:highlight w:val="none"/>
        </w:rPr>
        <w:t xml:space="preserve"> загружается информация, указанная </w:t>
      </w:r>
      <w:r>
        <w:t xml:space="preserve">в рамках данного документа </w:t>
      </w:r>
      <w:r>
        <w:t xml:space="preserve">о приемке в ЕИС</w:t>
      </w:r>
      <w:r>
        <w:rPr>
          <w:szCs w:val="28"/>
          <w:highlight w:val="none"/>
        </w:rPr>
        <w:t xml:space="preserve">.</w:t>
      </w:r>
      <w:r>
        <w:rPr>
          <w:szCs w:val="28"/>
          <w:highlight w:val="none"/>
        </w:rPr>
      </w:r>
      <w:r/>
    </w:p>
    <w:p>
      <w:pPr>
        <w:rPr>
          <w:highlight w:val="none"/>
        </w:rPr>
      </w:pPr>
      <w:r>
        <w:t xml:space="preserve">В раздел «</w:t>
      </w:r>
      <w:r>
        <w:t xml:space="preserve">Информация об объекте закупки</w:t>
      </w:r>
      <w:r>
        <w:t xml:space="preserve">» загружаются объекты закупки, которые поставщик указал при формировании документа о приемке в ЕИС.</w:t>
      </w:r>
      <w:r>
        <w:rPr>
          <w:highlight w:val="none"/>
        </w:rPr>
      </w:r>
      <w:r>
        <w:rPr>
          <w:highlight w:val="none"/>
        </w:rPr>
      </w:r>
    </w:p>
    <w:p>
      <w:pPr>
        <w:rPr>
          <w:bCs/>
        </w:rPr>
      </w:pPr>
      <w:r>
        <w:t xml:space="preserve">В р</w:t>
      </w:r>
      <w:r>
        <w:t xml:space="preserve">аздел «Вложения</w:t>
      </w:r>
      <w:r>
        <w:t xml:space="preserve">»</w:t>
      </w:r>
      <w:r>
        <w:t xml:space="preserve"> загружаются файлы</w:t>
      </w:r>
      <w:r>
        <w:t xml:space="preserve">, </w:t>
      </w:r>
      <w:r>
        <w:rPr>
          <w:bCs/>
        </w:rPr>
        <w:t xml:space="preserve">добавленные </w:t>
      </w:r>
      <w:r>
        <w:rPr>
          <w:bCs/>
        </w:rPr>
        <w:t xml:space="preserve">как </w:t>
      </w:r>
      <w:r>
        <w:rPr>
          <w:bCs/>
        </w:rPr>
        <w:t xml:space="preserve">поставщиком</w:t>
      </w:r>
      <w:r>
        <w:rPr>
          <w:bCs/>
        </w:rPr>
        <w:t xml:space="preserve">, так и заказчиком. Документы загружаются в состояние «Ввод завершен».</w:t>
      </w:r>
      <w:r>
        <w:rPr>
          <w:bCs/>
        </w:rPr>
      </w:r>
      <w:r>
        <w:rPr>
          <w:bCs/>
        </w:rPr>
      </w:r>
    </w:p>
    <w:p>
      <w:r/>
      <w:r/>
    </w:p>
    <w:p>
      <w:pPr>
        <w:pStyle w:val="886"/>
        <w:ind w:left="1084" w:hanging="375"/>
      </w:pPr>
      <w:r/>
      <w:bookmarkStart w:id="402" w:name="_Toc4"/>
      <w:r>
        <w:rPr>
          <w:szCs w:val="28"/>
        </w:rPr>
        <w:t xml:space="preserve"> Направление </w:t>
      </w:r>
      <w:r>
        <w:t xml:space="preserve">документа о приемке в электронной форме в систему исполнения бюджета</w:t>
      </w:r>
      <w:bookmarkEnd w:id="402"/>
      <w:r/>
      <w:r/>
    </w:p>
    <w:p>
      <w:pPr>
        <w:contextualSpacing/>
        <w:spacing w:before="240"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spacing w:before="240"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Документ о приемке в электронной форме автоматически направляется в систему исполнения бюджета при загрузке сведения об исполнении в ГИСЗ НСО, в рамках которого этот документ о приемке б</w:t>
      </w:r>
      <w:r>
        <w:rPr>
          <w:i/>
          <w:color w:val="7030a0"/>
          <w:szCs w:val="28"/>
        </w:rPr>
        <w:t xml:space="preserve">ыл опубликован.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contextualSpacing/>
        <w:spacing w:before="240"/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момент отправки документа в систему исполнения бюджета выполняются логические контроли. Если документ не проходит логические контроли системы исполнения бюджета, то </w:t>
      </w:r>
      <w:r>
        <w:rPr>
          <w:szCs w:val="28"/>
        </w:rPr>
        <w:t xml:space="preserve">документ не направляется в финансовый орган, с</w:t>
      </w:r>
      <w:r>
        <w:rPr>
          <w:szCs w:val="28"/>
        </w:rPr>
        <w:t xml:space="preserve">остояние документа меняется обратно на состояние</w:t>
      </w:r>
      <w:r>
        <w:rPr>
          <w:szCs w:val="28"/>
        </w:rPr>
        <w:t xml:space="preserve"> «Подписан» и</w:t>
      </w:r>
      <w:r>
        <w:rPr>
          <w:szCs w:val="28"/>
        </w:rPr>
        <w:t xml:space="preserve"> в раздел</w:t>
      </w:r>
      <w:r>
        <w:rPr>
          <w:szCs w:val="28"/>
        </w:rPr>
        <w:t xml:space="preserve">е</w:t>
      </w:r>
      <w:r>
        <w:rPr>
          <w:szCs w:val="28"/>
        </w:rPr>
        <w:t xml:space="preserve"> «История взаимодействия с ИС» записывается текст ошибки из </w:t>
      </w:r>
      <w:r>
        <w:rPr>
          <w:szCs w:val="28"/>
        </w:rPr>
        <w:t xml:space="preserve">системы исполнения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случае возврата ошибки со стороны системы исполнения бюджета у пользователя имеется возможность направить документ о приемки повторно в </w:t>
      </w:r>
      <w:r>
        <w:rPr>
          <w:szCs w:val="28"/>
        </w:rPr>
        <w:t xml:space="preserve">систему исполнения бюджета</w:t>
      </w:r>
      <w:r>
        <w:rPr>
          <w:szCs w:val="28"/>
        </w:rPr>
        <w:t xml:space="preserve">. </w:t>
      </w:r>
      <w:r>
        <w:rPr>
          <w:szCs w:val="28"/>
        </w:rPr>
        <w:t xml:space="preserve">Для этого необходимо </w:t>
      </w:r>
      <w:r>
        <w:rPr>
          <w:szCs w:val="28"/>
        </w:rPr>
        <w:t xml:space="preserve">выделить</w:t>
      </w:r>
      <w:r>
        <w:rPr>
          <w:szCs w:val="28"/>
        </w:rPr>
        <w:t xml:space="preserve"> документ в состоянии «Подписан» и </w:t>
      </w:r>
      <w:r>
        <w:rPr>
          <w:szCs w:val="28"/>
        </w:rPr>
        <w:t xml:space="preserve">нажать на</w:t>
      </w:r>
      <w:r>
        <w:rPr>
          <w:szCs w:val="28"/>
        </w:rPr>
        <w:t xml:space="preserve"> кнопк</w:t>
      </w:r>
      <w:r>
        <w:rPr>
          <w:szCs w:val="28"/>
        </w:rPr>
        <w:t xml:space="preserve">у «Действия» - </w:t>
      </w:r>
      <w:r>
        <w:rPr>
          <w:szCs w:val="28"/>
        </w:rPr>
        <w:t xml:space="preserve">«Отправить в </w:t>
      </w:r>
      <w:r>
        <w:rPr>
          <w:szCs w:val="28"/>
        </w:rPr>
        <w:t xml:space="preserve">систему исполнения бюджета</w:t>
      </w:r>
      <w:r>
        <w:rPr>
          <w:szCs w:val="28"/>
        </w:rPr>
        <w:t xml:space="preserve">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_Ref98493972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59488" cy="1802085"/>
                <wp:effectExtent l="6350" t="6350" r="6350" b="6350"/>
                <wp:docPr id="4" name="Рисуно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5559487" cy="1802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7.75pt;height:141.9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24" w:name="_Ref9849397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fldChar w:fldCharType="end"/>
      </w:r>
      <w:bookmarkEnd w:id="24"/>
      <w:r>
        <w:rPr>
          <w:sz w:val="28"/>
          <w:szCs w:val="28"/>
        </w:rPr>
        <w:t xml:space="preserve"> – «Ручная» в</w:t>
      </w:r>
      <w:r>
        <w:rPr>
          <w:sz w:val="28"/>
          <w:szCs w:val="28"/>
        </w:rPr>
        <w:t xml:space="preserve">ыгрузка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документ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проходит контроли, то он загружается в систему исполнения бюджета. Выгруженный в систему исполнения документ будет иметь состояние «Загружен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», значение в поле «Состояние денежного обязательства» будет «На согласовании ФО» (см.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_Ref98494002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2555" cy="636270"/>
                <wp:effectExtent l="0" t="0" r="4445" b="0"/>
                <wp:docPr id="5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47255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09.65pt;height:50.1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25" w:name="_Ref9849400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bookmarkEnd w:id="25"/>
      <w:r>
        <w:rPr>
          <w:sz w:val="28"/>
          <w:szCs w:val="28"/>
        </w:rPr>
        <w:t xml:space="preserve"> – Состояние документа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выгруженного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Финансовый орган рассматривает документ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 в установленном порядке и может либо принять денежные обязательства, либо отклонить их.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/>
        <w:rPr>
          <w:szCs w:val="28"/>
        </w:rPr>
      </w:pPr>
      <w:r>
        <w:rPr>
          <w:bCs/>
          <w:szCs w:val="28"/>
        </w:rPr>
        <w:t xml:space="preserve">В случае, если в системе исполнения бюджета финансовым органом денежные обязательства были приняты, то поле «Состояние денежного обязательства</w:t>
      </w:r>
      <w:r>
        <w:rPr>
          <w:szCs w:val="28"/>
        </w:rPr>
        <w:t xml:space="preserve">» в документе заполнится значением «Принято».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случае, если в системе исполнения бюджета финансовым органом денежные обязательства были не приняты, то поле «Состояние денежного обязательства» заполнится значением «Отклонено».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6"/>
        <w:ind w:left="1084" w:hanging="375"/>
      </w:pPr>
      <w:r/>
      <w:bookmarkStart w:id="403" w:name="_Toc5"/>
      <w:r>
        <w:t xml:space="preserve"> Изменение документа </w:t>
      </w:r>
      <w:r>
        <w:t xml:space="preserve">о приемке в электронной форме</w:t>
      </w:r>
      <w:bookmarkEnd w:id="403"/>
      <w:r/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Не допускается формирование изменения документа о приемке в электронной форме в ГИСЗ НСО. К</w:t>
      </w:r>
      <w:r>
        <w:rPr>
          <w:i/>
          <w:color w:val="7030a0"/>
          <w:szCs w:val="28"/>
        </w:rPr>
        <w:t xml:space="preserve">орректировка осуществляется непосредственно в ЕИС с п</w:t>
      </w:r>
      <w:r>
        <w:rPr>
          <w:i/>
          <w:color w:val="7030a0"/>
          <w:szCs w:val="28"/>
        </w:rPr>
        <w:t xml:space="preserve">оследующей загрузкой в ГИСЗ НСО</w:t>
      </w:r>
      <w:r>
        <w:rPr>
          <w:i/>
          <w:color w:val="7030a0"/>
          <w:szCs w:val="28"/>
        </w:rPr>
        <w:t xml:space="preserve">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ind w:firstLine="0"/>
      </w:pPr>
      <w:r/>
      <w:r/>
    </w:p>
    <w:p>
      <w:pPr>
        <w:pStyle w:val="885"/>
        <w:ind w:left="432" w:hanging="432"/>
        <w:rPr>
          <w:sz w:val="28"/>
          <w:szCs w:val="44"/>
        </w:rPr>
      </w:pPr>
      <w:r/>
      <w:bookmarkStart w:id="404" w:name="_Toc6"/>
      <w:r>
        <w:rPr>
          <w:sz w:val="28"/>
          <w:szCs w:val="44"/>
        </w:rPr>
        <w:t xml:space="preserve">Р</w:t>
      </w:r>
      <w:r>
        <w:rPr>
          <w:sz w:val="28"/>
          <w:szCs w:val="44"/>
        </w:rPr>
        <w:t xml:space="preserve">абот</w:t>
      </w:r>
      <w:r>
        <w:rPr>
          <w:sz w:val="28"/>
          <w:szCs w:val="44"/>
        </w:rPr>
        <w:t xml:space="preserve">а</w:t>
      </w:r>
      <w:r>
        <w:rPr>
          <w:sz w:val="28"/>
          <w:szCs w:val="44"/>
        </w:rPr>
        <w:t xml:space="preserve"> с документами </w:t>
      </w:r>
      <w:r>
        <w:rPr>
          <w:sz w:val="28"/>
          <w:szCs w:val="44"/>
        </w:rPr>
        <w:t xml:space="preserve">о приемке</w:t>
      </w:r>
      <w:r>
        <w:rPr>
          <w:sz w:val="28"/>
          <w:szCs w:val="44"/>
        </w:rPr>
        <w:t xml:space="preserve"> </w:t>
      </w:r>
      <w:r>
        <w:rPr>
          <w:sz w:val="28"/>
          <w:szCs w:val="44"/>
        </w:rPr>
        <w:t xml:space="preserve">по контрактам</w:t>
      </w:r>
      <w:r>
        <w:rPr>
          <w:sz w:val="28"/>
          <w:szCs w:val="44"/>
        </w:rPr>
        <w:t xml:space="preserve"> со способом </w:t>
      </w:r>
      <w:r>
        <w:rPr>
          <w:sz w:val="28"/>
          <w:szCs w:val="44"/>
        </w:rPr>
        <w:t xml:space="preserve">определения</w:t>
      </w:r>
      <w:r>
        <w:rPr>
          <w:sz w:val="28"/>
          <w:szCs w:val="44"/>
        </w:rPr>
        <w:t xml:space="preserve"> поставщика «Единственный поставщик», а также</w:t>
      </w:r>
      <w:r>
        <w:rPr>
          <w:sz w:val="28"/>
          <w:szCs w:val="44"/>
        </w:rPr>
        <w:t xml:space="preserve"> работа с документами об исполнении по </w:t>
      </w:r>
      <w:r>
        <w:rPr>
          <w:sz w:val="28"/>
          <w:szCs w:val="44"/>
        </w:rPr>
        <w:t xml:space="preserve">контрактам, заключенным по результатам электронных процедур определения поставщиков (подрядчиков, исполнителей)</w:t>
      </w:r>
      <w:r>
        <w:rPr>
          <w:sz w:val="28"/>
          <w:szCs w:val="44"/>
        </w:rPr>
        <w:t xml:space="preserve"> и </w:t>
      </w:r>
      <w:r>
        <w:rPr>
          <w:sz w:val="28"/>
          <w:szCs w:val="44"/>
        </w:rPr>
        <w:t xml:space="preserve">со способом </w:t>
      </w:r>
      <w:r>
        <w:rPr>
          <w:sz w:val="28"/>
          <w:szCs w:val="44"/>
        </w:rPr>
        <w:t xml:space="preserve">определения</w:t>
      </w:r>
      <w:r>
        <w:rPr>
          <w:sz w:val="28"/>
          <w:szCs w:val="44"/>
        </w:rPr>
        <w:t xml:space="preserve"> поставщика «Единственный поставщик»</w:t>
      </w:r>
      <w:bookmarkEnd w:id="404"/>
      <w:r>
        <w:rPr>
          <w:sz w:val="28"/>
          <w:szCs w:val="44"/>
        </w:rPr>
      </w:r>
      <w:r>
        <w:rPr>
          <w:sz w:val="28"/>
          <w:szCs w:val="44"/>
        </w:rPr>
      </w:r>
    </w:p>
    <w:p>
      <w:pPr>
        <w:pStyle w:val="886"/>
      </w:pPr>
      <w:r/>
      <w:bookmarkStart w:id="405" w:name="_Toc7"/>
      <w:r/>
      <w:bookmarkStart w:id="395" w:name="_Ref533834529"/>
      <w:r>
        <w:t xml:space="preserve">Формирование документа о приемке</w:t>
      </w:r>
      <w:bookmarkEnd w:id="395"/>
      <w:r/>
      <w:bookmarkEnd w:id="405"/>
      <w:r/>
      <w:r/>
    </w:p>
    <w:p>
      <w:pPr>
        <w:contextualSpacing/>
        <w:rPr>
          <w:highlight w:val="none"/>
        </w:rPr>
      </w:pPr>
      <w:r>
        <w:rPr>
          <w:szCs w:val="28"/>
        </w:rPr>
        <w:t xml:space="preserve">Для формирования документа </w:t>
      </w:r>
      <w:r>
        <w:rPr>
          <w:szCs w:val="28"/>
        </w:rPr>
        <w:t xml:space="preserve">о приемке </w:t>
      </w:r>
      <w:r>
        <w:rPr>
          <w:szCs w:val="28"/>
        </w:rPr>
        <w:t xml:space="preserve">или документа об исполнении перейдите на интерфейс «Сведения о контракте (его изменении)» группы интерфейсов «Исполнение обязательств по контрактам»,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91075" cy="164942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2370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4791074" cy="1649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77.25pt;height:129.88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31" w:name="_Ref511030257"/>
      <w:r/>
      <w:bookmarkStart w:id="32" w:name="_Ref513789172"/>
      <w:r>
        <w:rPr>
          <w:sz w:val="28"/>
          <w:szCs w:val="28"/>
        </w:rPr>
        <w:t xml:space="preserve">Рисунок </w:t>
      </w:r>
      <w:bookmarkStart w:id="33" w:name="Р1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fldChar w:fldCharType="end"/>
      </w:r>
      <w:bookmarkEnd w:id="31"/>
      <w:r/>
      <w:bookmarkEnd w:id="3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 контракте (его изменении)»</w:t>
      </w:r>
      <w:bookmarkEnd w:id="32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Выберите контракт, на основании которого необходимо сформировать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, </w:t>
      </w:r>
      <w:r>
        <w:rPr>
          <w:szCs w:val="28"/>
        </w:rPr>
        <w:t xml:space="preserve">нажмите на кнопку «Операции» и выберите «Формирование документа исполнения»,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5</w:t>
      </w:r>
      <w:r>
        <w:rPr>
          <w:szCs w:val="28"/>
        </w:rPr>
        <w:fldChar w:fldCharType="end"/>
      </w:r>
      <w:r>
        <w:rPr>
          <w:szCs w:val="28"/>
        </w:rPr>
        <w:t xml:space="preserve">. </w:t>
      </w:r>
      <w:r>
        <w:rPr>
          <w:highlight w:val="none"/>
        </w:rPr>
      </w:r>
      <w:r>
        <w:rPr>
          <w:highlight w:val="none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809875"/>
                <wp:effectExtent l="0" t="0" r="0" b="9525"/>
                <wp:docPr id="7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80174" cy="280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10.25pt;height:221.2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4" w:name="_Ref513789368"/>
      <w:r>
        <w:rPr>
          <w:sz w:val="28"/>
          <w:szCs w:val="28"/>
        </w:rPr>
        <w:t xml:space="preserve">Рисунок </w:t>
      </w:r>
      <w:bookmarkStart w:id="35" w:name="Р2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fldChar w:fldCharType="end"/>
      </w:r>
      <w:bookmarkEnd w:id="34"/>
      <w:r/>
      <w:bookmarkEnd w:id="3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документа исполнения»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 контрактам, заключенным по результатам конкурентных закупок, о</w:t>
      </w:r>
      <w:r>
        <w:rPr>
          <w:i/>
          <w:color w:val="7030a0"/>
          <w:szCs w:val="28"/>
        </w:rPr>
        <w:t xml:space="preserve">перация может быть выполнена только для контрактов в состоянии «Загружен в систему исполнения», у которых</w:t>
      </w:r>
      <w:r>
        <w:rPr>
          <w:i/>
          <w:color w:val="7030a0"/>
          <w:szCs w:val="28"/>
        </w:rPr>
        <w:t xml:space="preserve"> </w:t>
      </w:r>
      <w:r>
        <w:rPr>
          <w:i/>
          <w:color w:val="7030a0"/>
          <w:szCs w:val="28"/>
        </w:rPr>
        <w:t xml:space="preserve">в поле «Состояние бюджетных обязательств» указано значение «Приняты».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contextualSpacing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По контрактам, заключенным по закупкам со способом определения поставщика «Единственный поставщик» операция может быть выполнена, если хотя бы одна из версий контракта имеет статус бюджетных обязательств «Приняты».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contextualSpacing/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открывшейся форме операции заполните поля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_Ref63628627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6</w:t>
      </w:r>
      <w:r>
        <w:rPr>
          <w:szCs w:val="28"/>
        </w:rPr>
        <w:fldChar w:fldCharType="end"/>
      </w:r>
      <w:r>
        <w:rPr>
          <w:szCs w:val="28"/>
        </w:rPr>
        <w:t xml:space="preserve">). Поля, обязательные для заполнения, отмечены знаком «*».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681427"/>
                <wp:effectExtent l="0" t="0" r="0" b="0"/>
                <wp:docPr id="8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6480174" cy="26814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0.25pt;height:211.14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bookmarkStart w:id="36" w:name="_GoBack"/>
      <w:r/>
      <w:bookmarkEnd w:id="36"/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/>
      <w:bookmarkStart w:id="37" w:name="_Ref6362862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</w:t>
      </w:r>
      <w:r>
        <w:rPr>
          <w:szCs w:val="28"/>
        </w:rPr>
        <w:fldChar w:fldCharType="end"/>
      </w:r>
      <w:bookmarkEnd w:id="37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Форма операции «Формирование документа исполнения»</w:t>
      </w:r>
      <w:r>
        <w:rPr>
          <w:szCs w:val="28"/>
        </w:rPr>
      </w:r>
      <w:r>
        <w:rPr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r>
        <w:t xml:space="preserve">Поле «Номер этапа»</w:t>
      </w:r>
      <w:r>
        <w:t xml:space="preserve">, если этап в контракте один</w:t>
      </w:r>
      <w:r>
        <w:t xml:space="preserve">,  автозаполняется номером этапа </w:t>
      </w:r>
      <w:r>
        <w:t xml:space="preserve">связанных сведений о контракте</w:t>
      </w:r>
      <w:r>
        <w:t xml:space="preserve">. Если в контракте больше одного этапа, то заполните номер этапа выбором значения из детализации «</w:t>
      </w:r>
      <w:r>
        <w:t xml:space="preserve">Календарный план исполнения обязательств</w:t>
      </w:r>
      <w:r>
        <w:t xml:space="preserve">»</w:t>
      </w:r>
      <w:r>
        <w:t xml:space="preserve"> </w:t>
      </w:r>
      <w:r>
        <w:t xml:space="preserve">связанных сведений о контракте, нажав на кнопку вызова справочника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9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2616465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4799" cy="304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4.00pt;height:24.0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/>
      <w:r>
        <w:t xml:space="preserve">.</w:t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В поле «Документ об исполнении обязательства» выберите необходимое значение из справочника «Виды документов». Для этого нажмите на кнопку вызова справочника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10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3006255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304799" cy="304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4.00pt;height:24.00pt;mso-wrap-distance-left:0.00pt;mso-wrap-distance-top:0.00pt;mso-wrap-distance-right:0.00pt;mso-wrap-distance-bottom:0.00pt;rotation:0;" stroked="f">
                <v:path textboxrect="0,0,0,0"/>
                <v:imagedata r:id="rId18" o:title=""/>
              </v:shape>
            </w:pict>
          </mc:Fallback>
        </mc:AlternateContent>
      </w:r>
      <w:r>
        <w:rPr>
          <w:szCs w:val="28"/>
        </w:rPr>
      </w:r>
      <w:r/>
      <w:r/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, в открывшемся справочнике, найдите необходимую запись, </w:t>
      </w:r>
      <w:r>
        <w:rPr>
          <w:szCs w:val="28"/>
        </w:rPr>
        <w:t xml:space="preserve">отметьте галкой и нажмите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_Ref63628682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4363720"/>
                <wp:effectExtent l="0" t="0" r="0" b="0"/>
                <wp:docPr id="11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82080" cy="436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0.40pt;height:343.6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38" w:name="_Ref6362868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fldChar w:fldCharType="end"/>
      </w:r>
      <w:bookmarkEnd w:id="3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записи </w:t>
      </w:r>
      <w:r>
        <w:rPr>
          <w:sz w:val="28"/>
          <w:szCs w:val="28"/>
        </w:rPr>
        <w:t xml:space="preserve">в справочнике «Виды документов»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В поле «Дата документа об исполнении обязательства» введите значение с клавиатуры или выберите из календаря.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поле «Номер документа об исполнении обязательства»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поле «Информация об объекте закупки» нажмите на кнопку вызова справочника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6350" t="6350" r="6350" b="6350"/>
                <wp:docPr id="12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4952924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304799" cy="304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4.00pt;height:24.00pt;mso-wrap-distance-left:0.00pt;mso-wrap-distance-top:0.00pt;mso-wrap-distance-right:0.00pt;mso-wrap-distance-bottom:0.00pt;rotation:0;" stroked="f">
                <v:path textboxrect="0,0,0,0"/>
                <v:imagedata r:id="rId18" o:title=""/>
              </v:shape>
            </w:pict>
          </mc:Fallback>
        </mc:AlternateContent>
      </w:r>
      <w:r/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 и в открывшемся справочнике </w:t>
      </w:r>
      <w:r>
        <w:rPr>
          <w:szCs w:val="28"/>
        </w:rPr>
        <w:t xml:space="preserve">выберите необходимое значение из раздела «Информация об объекте закупки» связанного контракта, на основан</w:t>
      </w:r>
      <w:r>
        <w:rPr>
          <w:szCs w:val="28"/>
        </w:rPr>
        <w:t xml:space="preserve">ии которого формируете Документ </w:t>
      </w:r>
      <w:r>
        <w:rPr>
          <w:szCs w:val="28"/>
        </w:rPr>
        <w:t xml:space="preserve">о</w:t>
      </w:r>
      <w:r>
        <w:rPr>
          <w:szCs w:val="28"/>
        </w:rPr>
        <w:t xml:space="preserve"> приемке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_Ref69053907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8</w:t>
      </w:r>
      <w:r>
        <w:rPr>
          <w:szCs w:val="28"/>
        </w:rPr>
        <w:fldChar w:fldCharType="end"/>
      </w:r>
      <w:r>
        <w:rPr>
          <w:szCs w:val="28"/>
        </w:rPr>
        <w:t xml:space="preserve">). 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4155440"/>
                <wp:effectExtent l="0" t="0" r="0" b="0"/>
                <wp:docPr id="13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482080" cy="415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10.40pt;height:327.2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/>
      <w:bookmarkStart w:id="39" w:name="_Ref6905390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8</w:t>
      </w:r>
      <w:r>
        <w:rPr>
          <w:szCs w:val="28"/>
        </w:rPr>
        <w:fldChar w:fldCharType="end"/>
      </w:r>
      <w:bookmarkEnd w:id="39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Выбор записи из раздела «Информация об объект</w:t>
      </w:r>
      <w:r>
        <w:rPr>
          <w:szCs w:val="28"/>
        </w:rPr>
        <w:t xml:space="preserve">е закупки» связанного контракта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ind w:firstLine="709"/>
        <w:rPr>
          <w:highlight w:val="none"/>
        </w:rPr>
      </w:pPr>
      <w:r>
        <w:rPr>
          <w:i/>
          <w:iCs/>
          <w:color w:val="7030a0"/>
        </w:rPr>
        <w:t xml:space="preserve">Если в контракте в информации об объекте закупки отражены лекарственные препараты, то при выполнении операци</w:t>
      </w:r>
      <w:r>
        <w:rPr>
          <w:i/>
          <w:iCs/>
          <w:color w:val="7030a0"/>
        </w:rPr>
        <w:t xml:space="preserve">и </w:t>
      </w:r>
      <w:r>
        <w:rPr>
          <w:i/>
          <w:iCs/>
          <w:color w:val="7030a0"/>
        </w:rPr>
        <w:t xml:space="preserve">«Формирование документа исполнения»</w:t>
      </w:r>
      <w:r>
        <w:rPr>
          <w:i/>
          <w:iCs/>
          <w:color w:val="7030a0"/>
        </w:rPr>
        <w:t xml:space="preserve"> будет доступно обязательное поле «Лекарственный препарат», которое заполняется выбором из справочника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1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4952924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304799" cy="304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4.00pt;height:24.00pt;mso-wrap-distance-left:0.00pt;mso-wrap-distance-top:0.00pt;mso-wrap-distance-right:0.00pt;mso-wrap-distance-bottom:0.00pt;rotation:0;" stroked="f">
                <v:path textboxrect="0,0,0,0"/>
                <v:imagedata r:id="rId18" o:title=""/>
              </v:shape>
            </w:pict>
          </mc:Fallback>
        </mc:AlternateContent>
      </w:r>
      <w:r/>
      <w:r>
        <w:rPr>
          <w:i/>
          <w:iCs/>
          <w:color w:val="7030a0"/>
        </w:rPr>
      </w:r>
      <w:r>
        <w:rPr>
          <w:szCs w:val="28"/>
        </w:rPr>
      </w:r>
      <w:r>
        <w:rPr>
          <w:i/>
          <w:iCs/>
          <w:color w:val="7030a0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709"/>
        <w:rPr>
          <w:highlight w:val="none"/>
        </w:rPr>
      </w:pPr>
      <w:r>
        <w:rPr>
          <w:szCs w:val="28"/>
          <w:highlight w:val="none"/>
        </w:rPr>
      </w:r>
      <w:r>
        <w:rPr>
          <w:szCs w:val="28"/>
        </w:rPr>
        <w:t xml:space="preserve">Пол</w:t>
      </w:r>
      <w:r>
        <w:t xml:space="preserve">е «</w:t>
      </w:r>
      <w:r>
        <w:t xml:space="preserve">Товары, поставляемые заказчику при выполнении закупаемых работ, оказании закупаемых услуг</w:t>
      </w:r>
      <w:r>
        <w:t xml:space="preserve">» доступно в случае, если по контракту имеются товары, </w:t>
      </w:r>
      <w:r>
        <w:t xml:space="preserve">поставляемые заказчику при выполнении закупаемых работ, оказании закупаемых услуг</w:t>
      </w:r>
      <w:r>
        <w:t xml:space="preserve">. Для выбора товара на</w:t>
      </w:r>
      <w:r>
        <w:rPr>
          <w:szCs w:val="28"/>
        </w:rPr>
        <w:t xml:space="preserve">жмите на кнопку вызова справочника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04800"/>
                <wp:effectExtent l="0" t="0" r="0" b="0"/>
                <wp:docPr id="1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4952924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304799" cy="304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4.00pt;height:24.00pt;mso-wrap-distance-left:0.00pt;mso-wrap-distance-top:0.00pt;mso-wrap-distance-right:0.00pt;mso-wrap-distance-bottom:0.00pt;rotation:0;" stroked="f">
                <v:path textboxrect="0,0,0,0"/>
                <v:imagedata r:id="rId18" o:title=""/>
              </v:shape>
            </w:pict>
          </mc:Fallback>
        </mc:AlternateContent>
      </w:r>
      <w:r/>
      <w:r>
        <w:rPr>
          <w:szCs w:val="28"/>
        </w:rPr>
      </w:r>
      <w:r>
        <w:rPr>
          <w:szCs w:val="28"/>
        </w:rPr>
      </w:r>
      <w:r>
        <w:rPr>
          <w:szCs w:val="28"/>
        </w:rPr>
        <w:t xml:space="preserve"> и в открывшемся справочнике </w:t>
      </w:r>
      <w:r>
        <w:rPr>
          <w:szCs w:val="28"/>
        </w:rPr>
        <w:t xml:space="preserve">выберите необходимое значение из раздела </w:t>
      </w:r>
      <w:r>
        <w:t xml:space="preserve">«</w:t>
      </w:r>
      <w:r>
        <w:t xml:space="preserve">Товары, поставляемые заказчику при выполнении закупаемых работ, оказании закупаемых услуг</w:t>
      </w:r>
      <w:r>
        <w:t xml:space="preserve">»</w:t>
      </w:r>
      <w:r>
        <w:rPr>
          <w:szCs w:val="28"/>
        </w:rPr>
        <w:t xml:space="preserve"> связанного контракта, на основан</w:t>
      </w:r>
      <w:r>
        <w:rPr>
          <w:szCs w:val="28"/>
        </w:rPr>
        <w:t xml:space="preserve">ии которого формируете документ </w:t>
      </w:r>
      <w:r>
        <w:rPr>
          <w:szCs w:val="28"/>
        </w:rPr>
        <w:t xml:space="preserve">о</w:t>
      </w:r>
      <w:r>
        <w:rPr>
          <w:szCs w:val="28"/>
        </w:rPr>
        <w:t xml:space="preserve"> приемке.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709"/>
        <w:rPr>
          <w:highlight w:val="none"/>
        </w:rPr>
      </w:pPr>
      <w:r>
        <w:rPr>
          <w:szCs w:val="28"/>
          <w:highlight w:val="none"/>
        </w:rPr>
        <w:t xml:space="preserve">В случае, если поля </w:t>
      </w:r>
      <w:r>
        <w:rPr>
          <w:szCs w:val="28"/>
        </w:rPr>
        <w:t xml:space="preserve">«Информация об объекте закупки»</w:t>
      </w:r>
      <w:r>
        <w:rPr>
          <w:szCs w:val="28"/>
          <w:highlight w:val="none"/>
        </w:rPr>
        <w:t xml:space="preserve"> и </w:t>
      </w:r>
      <w:r>
        <w:t xml:space="preserve">«</w:t>
      </w:r>
      <w:r>
        <w:t xml:space="preserve">Товары, поставляемые заказчику при выполнении закупаемых работ, оказании закупаемых услуг</w:t>
      </w:r>
      <w:r>
        <w:t xml:space="preserve">»</w:t>
      </w:r>
      <w:r>
        <w:rPr>
          <w:szCs w:val="28"/>
          <w:highlight w:val="none"/>
        </w:rPr>
        <w:t xml:space="preserve"> не будут заполнены, то в сформированный </w:t>
      </w:r>
      <w:r>
        <w:rPr>
          <w:szCs w:val="28"/>
        </w:rPr>
        <w:t xml:space="preserve">документ </w:t>
      </w:r>
      <w:r>
        <w:rPr>
          <w:szCs w:val="28"/>
        </w:rPr>
        <w:t xml:space="preserve">о</w:t>
      </w:r>
      <w:r>
        <w:rPr>
          <w:szCs w:val="28"/>
        </w:rPr>
        <w:t xml:space="preserve"> приемке перенесутся все значения </w:t>
      </w:r>
      <w:r>
        <w:rPr>
          <w:szCs w:val="28"/>
        </w:rPr>
        <w:t xml:space="preserve">из данных разделов</w:t>
      </w:r>
      <w:r>
        <w:rPr>
          <w:szCs w:val="28"/>
          <w:highlight w:val="none"/>
        </w:rPr>
        <w:t xml:space="preserve"> </w:t>
      </w:r>
      <w:r>
        <w:rPr>
          <w:szCs w:val="28"/>
        </w:rPr>
        <w:t xml:space="preserve">связанного контракта</w:t>
      </w:r>
      <w:r>
        <w:rPr>
          <w:szCs w:val="28"/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709"/>
        <w:rPr>
          <w:highlight w:val="none"/>
        </w:rPr>
      </w:pPr>
      <w:r>
        <w:rPr>
          <w:szCs w:val="28"/>
        </w:rPr>
        <w:t xml:space="preserve">После заполнения полей в параметрах операции нажмите на кнопку «Применить».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708"/>
        <w:rPr>
          <w:szCs w:val="28"/>
        </w:rPr>
      </w:pPr>
      <w:r>
        <w:rPr>
          <w:szCs w:val="28"/>
        </w:rPr>
        <w:t xml:space="preserve">В результате выполнения операции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 сформируется на интерфейсе «Документы об исполнении и оплате» группы интерфейсов «Исполнение обязательств по контрактам»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_Ref513789821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9</w:t>
      </w:r>
      <w:r>
        <w:rPr>
          <w:szCs w:val="28"/>
        </w:rPr>
        <w:fldChar w:fldCharType="end"/>
      </w:r>
      <w:r>
        <w:rPr>
          <w:szCs w:val="28"/>
        </w:rPr>
        <w:t xml:space="preserve">) и будет открыт в отдельной вкладке,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Р6_1ДИ223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10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708"/>
        <w:jc w:val="center"/>
        <w:spacing w:line="240" w:lineRule="auto"/>
        <w:rPr>
          <w:szCs w:val="28"/>
        </w:rPr>
      </w:pPr>
      <w:r>
        <w:rPr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38467" cy="1561560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78477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4738466" cy="15615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73.11pt;height:122.96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40" w:name="_Ref513789821"/>
      <w:r/>
      <w:bookmarkStart w:id="41" w:name="_Ref533834527"/>
      <w:r>
        <w:rPr>
          <w:sz w:val="28"/>
          <w:szCs w:val="28"/>
        </w:rPr>
        <w:t xml:space="preserve">Рисунок </w:t>
      </w:r>
      <w:bookmarkStart w:id="42" w:name="Р5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fldChar w:fldCharType="end"/>
      </w:r>
      <w:bookmarkEnd w:id="40"/>
      <w:r/>
      <w:bookmarkEnd w:id="4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Интерфейс «Документы об исполнении и оплате»</w:t>
      </w:r>
      <w:bookmarkEnd w:id="41"/>
      <w:r>
        <w:rPr>
          <w:sz w:val="28"/>
          <w:szCs w:val="28"/>
        </w:rPr>
        <w:t xml:space="preserve"> в группе интерфейсов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5302" cy="3670343"/>
                <wp:effectExtent l="6350" t="6350" r="6350" b="6350"/>
                <wp:docPr id="17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6125302" cy="3670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2.31pt;height:289.0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highlight w:val="none"/>
        </w:rPr>
      </w:pPr>
      <w:r>
        <w:rPr>
          <w:sz w:val="28"/>
          <w:szCs w:val="28"/>
        </w:rPr>
        <w:t xml:space="preserve">Рисунок </w:t>
      </w:r>
      <w:bookmarkStart w:id="43" w:name="Р6_1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fldChar w:fldCharType="end"/>
      </w:r>
      <w:bookmarkEnd w:id="4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Сфо</w:t>
      </w:r>
      <w:r>
        <w:rPr>
          <w:sz w:val="28"/>
          <w:szCs w:val="28"/>
        </w:rPr>
        <w:t xml:space="preserve">рмированный документ </w:t>
      </w:r>
      <w:r>
        <w:rPr>
          <w:sz w:val="28"/>
          <w:szCs w:val="28"/>
        </w:rPr>
        <w:t xml:space="preserve">о приемке</w:t>
      </w:r>
      <w:r>
        <w:rPr>
          <w:highlight w:val="none"/>
        </w:rPr>
      </w:r>
      <w:r>
        <w:rPr>
          <w:highlight w:val="none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6"/>
      </w:pPr>
      <w:r/>
      <w:bookmarkStart w:id="406" w:name="_Toc8"/>
      <w:r>
        <w:rPr>
          <w:highlight w:val="none"/>
        </w:rPr>
        <w:t xml:space="preserve">Формирование документа об исполнении</w:t>
      </w:r>
      <w:bookmarkEnd w:id="406"/>
      <w:r/>
      <w:r/>
    </w:p>
    <w:p>
      <w:pPr>
        <w:contextualSpacing/>
        <w:rPr>
          <w:highlight w:val="none"/>
        </w:rPr>
      </w:pPr>
      <w:r>
        <w:rPr>
          <w:szCs w:val="28"/>
        </w:rPr>
        <w:t xml:space="preserve">Формирование документа </w:t>
      </w:r>
      <w:r>
        <w:rPr>
          <w:szCs w:val="28"/>
        </w:rPr>
        <w:t xml:space="preserve">об исполнении</w:t>
      </w:r>
      <w:r>
        <w:t xml:space="preserve"> (</w:t>
      </w:r>
      <w:r>
        <w:t xml:space="preserve">требования заказчика об уплате неустойки (штрафа, пени)</w:t>
      </w:r>
      <w:r>
        <w:t xml:space="preserve">, </w:t>
      </w:r>
      <w:r>
        <w:t xml:space="preserve">требование поставщика об уплате неустойки (штрафа, пени)</w:t>
      </w:r>
      <w:r>
        <w:t xml:space="preserve">, </w:t>
      </w:r>
      <w:r>
        <w:t xml:space="preserve">решение о списании начисленной и неуплаченной суммы неустоек (штрафов, пеней)</w:t>
      </w:r>
      <w:r>
        <w:rPr>
          <w:szCs w:val="28"/>
        </w:rPr>
        <w:t xml:space="preserve">) выполняется аналогично формированию документа о приемке (см. п. </w:t>
      </w:r>
      <w:r>
        <w:fldChar w:fldCharType="begin"/>
        <w:instrText xml:space="preserve"> REF _Ref533834529 \n  \h</w:instrText>
        <w:fldChar w:fldCharType="separate"/>
      </w:r>
      <w:r>
        <w:t xml:space="preserve">2.1</w:t>
      </w:r>
      <w:r>
        <w:fldChar w:fldCharType="end"/>
      </w:r>
      <w:r>
        <w:rPr>
          <w:szCs w:val="28"/>
        </w:rPr>
        <w:t xml:space="preserve"> настоящей инструкции)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/>
      <w:r/>
    </w:p>
    <w:p>
      <w:pPr>
        <w:contextualSpacing/>
      </w:pPr>
      <w:r/>
      <w:r/>
    </w:p>
    <w:p>
      <w:pPr>
        <w:contextualSpacing/>
      </w:pPr>
      <w:r>
        <w:rPr>
          <w:szCs w:val="28"/>
          <w:highlight w:val="none"/>
        </w:rPr>
      </w:r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Поле «</w:t>
      </w:r>
      <w:r>
        <w:rPr>
          <w:i/>
          <w:iCs/>
          <w:color w:val="7030a0"/>
        </w:rPr>
        <w:t xml:space="preserve">Информация об объекте закупки</w:t>
      </w:r>
      <w:r>
        <w:rPr>
          <w:i/>
          <w:color w:val="7030a0"/>
          <w:szCs w:val="28"/>
        </w:rPr>
        <w:t xml:space="preserve">» доступно</w:t>
      </w:r>
      <w:r>
        <w:rPr>
          <w:i/>
          <w:color w:val="7030a0"/>
          <w:szCs w:val="28"/>
        </w:rPr>
        <w:t xml:space="preserve"> для заполнения только в случае, если в поле «</w:t>
      </w:r>
      <w:r>
        <w:rPr>
          <w:i/>
          <w:color w:val="7030a0"/>
          <w:szCs w:val="28"/>
        </w:rPr>
        <w:t xml:space="preserve">Документ об исполнении обязательства»</w:t>
      </w:r>
      <w:r>
        <w:rPr>
          <w:i/>
          <w:color w:val="7030a0"/>
          <w:szCs w:val="28"/>
        </w:rPr>
        <w:t xml:space="preserve"> выбран вид документа, относящийся к документу о прие</w:t>
      </w:r>
      <w:r>
        <w:rPr>
          <w:i/>
          <w:iCs/>
          <w:color w:val="7030a0"/>
        </w:rPr>
        <w:t xml:space="preserve">мке (</w:t>
      </w:r>
      <w:r>
        <w:rPr>
          <w:i/>
          <w:iCs/>
          <w:color w:val="7030a0"/>
        </w:rPr>
        <w:t xml:space="preserve">с</w:t>
      </w:r>
      <w:r>
        <w:rPr>
          <w:i/>
          <w:iCs/>
          <w:color w:val="7030a0"/>
        </w:rPr>
        <w:t xml:space="preserve">м. </w:t>
      </w:r>
      <w:r>
        <w:rPr>
          <w:i/>
          <w:iCs/>
          <w:color w:val="7030a0"/>
        </w:rPr>
        <w:fldChar w:fldCharType="begin"/>
        <w:instrText xml:space="preserve"> REF _Ref533834528  \h</w:instrText>
        <w:fldChar w:fldCharType="separate"/>
      </w:r>
      <w:r>
        <w:rPr>
          <w:i/>
          <w:iCs/>
          <w:color w:val="7030a0"/>
        </w:rPr>
        <w:t xml:space="preserve">Рисунок </w:t>
      </w:r>
      <w:r>
        <w:rPr>
          <w:i/>
          <w:iCs/>
          <w:color w:val="7030a0"/>
        </w:rPr>
        <w:t xml:space="preserve">14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</w:t>
      </w:r>
      <w:r>
        <w:rPr>
          <w:i/>
          <w:iCs/>
          <w:color w:val="7030a0"/>
        </w:rPr>
        <w:t xml:space="preserve">.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pStyle w:val="886"/>
      </w:pPr>
      <w:r/>
      <w:bookmarkStart w:id="407" w:name="_Toc9"/>
      <w:r>
        <w:t xml:space="preserve">Заполнение</w:t>
      </w:r>
      <w:r>
        <w:t xml:space="preserve"> </w:t>
      </w:r>
      <w:r>
        <w:t xml:space="preserve">раздела «Документ об исполнении и оплате»</w:t>
      </w:r>
      <w:bookmarkEnd w:id="407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В разделе «Документ об исполнении и оплате» часть полей будет заполнена в результате заполнения данных в форме операции при формировании документа и </w:t>
      </w:r>
      <w:r>
        <w:rPr>
          <w:szCs w:val="28"/>
        </w:rPr>
        <w:t xml:space="preserve">будет недоступна для редактирования. При необходимости внесите изменения в открытые для редактирования поля.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Поля, обязательные для заполнения, отмечены знаком «*»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_Ref98507492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9315" cy="3564890"/>
                <wp:effectExtent l="0" t="0" r="0" b="0"/>
                <wp:docPr id="18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9315" cy="356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8.45pt;height:280.7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45" w:name="_Ref9850749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fldChar w:fldCharType="end"/>
      </w:r>
      <w:bookmarkEnd w:id="4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«Д</w:t>
      </w:r>
      <w:r>
        <w:rPr>
          <w:sz w:val="28"/>
          <w:szCs w:val="28"/>
        </w:rPr>
        <w:t xml:space="preserve">окумент об исполнении и оплате»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4"/>
        <w:numPr>
          <w:ilvl w:val="0"/>
          <w:numId w:val="27"/>
        </w:numPr>
      </w:pPr>
      <w:r>
        <w:t xml:space="preserve">В поле «Документ об исполнении обязательства» предусмотрен выбор значения из справочника «Виды документов» (см. </w:t>
      </w:r>
      <w:r>
        <w:fldChar w:fldCharType="begin"/>
      </w:r>
      <w:r>
        <w:instrText xml:space="preserve"> REF _Ref63628682 \h  \* MERGEFORMAT </w:instrText>
      </w:r>
      <w: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7</w:t>
      </w:r>
      <w:r>
        <w:fldChar w:fldCharType="end"/>
      </w:r>
      <w:r>
        <w:t xml:space="preserve">).</w:t>
      </w:r>
      <w:r/>
    </w:p>
    <w:p>
      <w:pPr>
        <w:pStyle w:val="944"/>
        <w:numPr>
          <w:ilvl w:val="0"/>
          <w:numId w:val="27"/>
        </w:numPr>
      </w:pPr>
      <w:r>
        <w:t xml:space="preserve">Поле «Номер документа об исполнении обязательства» заполняется вручную с клавиатуры.</w:t>
      </w:r>
      <w:r/>
    </w:p>
    <w:p>
      <w:pPr>
        <w:pStyle w:val="944"/>
        <w:numPr>
          <w:ilvl w:val="0"/>
          <w:numId w:val="27"/>
        </w:numPr>
      </w:pPr>
      <w:r>
        <w:t xml:space="preserve">Поле «Стоимость исполненного обязательства, руб.» заполняется автоматически суммой значений в поле «Стоимость» всех записей раздела «Информация об объекте закупки».</w:t>
      </w:r>
      <w:r/>
    </w:p>
    <w:p>
      <w:pPr>
        <w:pStyle w:val="944"/>
        <w:numPr>
          <w:ilvl w:val="0"/>
          <w:numId w:val="27"/>
        </w:numPr>
      </w:pPr>
      <w:r>
        <w:t xml:space="preserve">Поля «Дата документа об исполнении обязательства», «</w:t>
      </w:r>
      <w:r>
        <w:t xml:space="preserve">Дата приемки поставленного товара, выполн</w:t>
      </w:r>
      <w:r>
        <w:t xml:space="preserve">енной работы, оказанной услуги</w:t>
      </w:r>
      <w:r>
        <w:t xml:space="preserve">» заполняются выбором значения из календаря или вручную с клавиатуры.</w:t>
      </w:r>
      <w:r/>
    </w:p>
    <w:p>
      <w:pPr>
        <w:pStyle w:val="944"/>
        <w:numPr>
          <w:ilvl w:val="0"/>
          <w:numId w:val="27"/>
        </w:numPr>
      </w:pPr>
      <w:r>
        <w:t xml:space="preserve">Значение поля «Сумма НДС» </w:t>
      </w:r>
      <w:r>
        <w:t xml:space="preserve">равно сумме НДС, указанных в разделе «</w:t>
      </w:r>
      <w:r>
        <w:t xml:space="preserve">Информация об объекте закупки</w:t>
      </w:r>
      <w:r>
        <w:t xml:space="preserve">».</w:t>
      </w:r>
      <w:r/>
    </w:p>
    <w:p>
      <w:pPr>
        <w:pStyle w:val="944"/>
        <w:numPr>
          <w:ilvl w:val="0"/>
          <w:numId w:val="27"/>
        </w:numPr>
      </w:pPr>
      <w:r>
        <w:t xml:space="preserve">В поле «Вид операции» предусмотрен выбор значения из выпадающего списка.</w:t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После внесения изменений в необходимые поля раздела нажмите кнопку «Сохранить»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_Ref98508110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12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423670"/>
                <wp:effectExtent l="6350" t="6350" r="6350" b="6350"/>
                <wp:docPr id="19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6482079" cy="1423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10.40pt;height:112.1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highlight w:val="none"/>
        </w:rPr>
      </w:pPr>
      <w:r/>
      <w:bookmarkStart w:id="46" w:name="_Ref98508110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12</w:t>
      </w:r>
      <w:r>
        <w:rPr>
          <w:szCs w:val="28"/>
        </w:rPr>
        <w:fldChar w:fldCharType="end"/>
      </w:r>
      <w:bookmarkEnd w:id="46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Сохранение раздела «Документ об исполнении и оплате»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76" w:lineRule="auto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6"/>
      </w:pPr>
      <w:r/>
      <w:bookmarkStart w:id="408" w:name="_Toc10"/>
      <w:r>
        <w:t xml:space="preserve">Заполнение раздела «И</w:t>
      </w:r>
      <w:r>
        <w:t xml:space="preserve">нформаци</w:t>
      </w:r>
      <w:r>
        <w:t xml:space="preserve">я</w:t>
      </w:r>
      <w:r>
        <w:t xml:space="preserve"> о расчетном счете</w:t>
      </w:r>
      <w:r>
        <w:t xml:space="preserve">»</w:t>
      </w:r>
      <w:bookmarkEnd w:id="408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Раздел «Информация о расчетном счете» заполняется автоматически данными одноименного раздела записи контрагента в разделе «Информация о контрагентах» Сведений о контракте, по </w:t>
      </w:r>
      <w:r>
        <w:rPr>
          <w:szCs w:val="28"/>
        </w:rPr>
        <w:t xml:space="preserve">которому формируется Документ о приемке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_Ref98507555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13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spacing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5730" cy="2893595"/>
                <wp:effectExtent l="6350" t="6350" r="6350" b="6350"/>
                <wp:docPr id="20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0688701" name="Рисунок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6475729" cy="2893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509.90pt;height:227.84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/>
      <w:bookmarkStart w:id="48" w:name="_Ref9850755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13</w:t>
      </w:r>
      <w:r>
        <w:rPr>
          <w:szCs w:val="28"/>
        </w:rPr>
        <w:fldChar w:fldCharType="end"/>
      </w:r>
      <w:bookmarkEnd w:id="48"/>
      <w:r>
        <w:rPr>
          <w:szCs w:val="28"/>
        </w:rPr>
        <w:t xml:space="preserve"> – Раздел </w:t>
      </w:r>
      <w:r>
        <w:rPr>
          <w:szCs w:val="28"/>
        </w:rPr>
        <w:t xml:space="preserve">«Информация о расчетном счете»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left"/>
        <w:spacing w:line="276" w:lineRule="auto"/>
      </w:pPr>
      <w:r>
        <w:rPr>
          <w:szCs w:val="28"/>
        </w:rPr>
      </w:r>
      <w:r>
        <w:rPr>
          <w:szCs w:val="28"/>
        </w:rPr>
      </w:r>
      <w:r/>
    </w:p>
    <w:p>
      <w:pPr>
        <w:pStyle w:val="886"/>
        <w:spacing w:line="360" w:lineRule="auto"/>
      </w:pPr>
      <w:r/>
      <w:bookmarkStart w:id="409" w:name="_Toc11"/>
      <w:r>
        <w:t xml:space="preserve">Заполнение раздела «Информация об объекте закупки»</w:t>
      </w:r>
      <w:bookmarkEnd w:id="409"/>
      <w:r/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i/>
          <w:iCs/>
          <w:color w:val="7030a0"/>
          <w14:ligatures w14:val="none"/>
        </w:rPr>
      </w:pPr>
      <w:r>
        <w:rPr>
          <w:i/>
          <w:color w:val="7030a0"/>
          <w:szCs w:val="28"/>
        </w:rPr>
        <w:t xml:space="preserve">Раздел «</w:t>
      </w:r>
      <w:r>
        <w:rPr>
          <w:i/>
          <w:color w:val="7030a0"/>
          <w:szCs w:val="28"/>
        </w:rPr>
        <w:t xml:space="preserve">Информация об объекте закупки</w:t>
      </w:r>
      <w:r>
        <w:rPr>
          <w:i/>
          <w:color w:val="7030a0"/>
          <w:szCs w:val="28"/>
        </w:rPr>
        <w:t xml:space="preserve">» доступен для заполнения только в случае, если в поле «</w:t>
      </w:r>
      <w:r>
        <w:rPr>
          <w:i/>
          <w:color w:val="7030a0"/>
          <w:szCs w:val="28"/>
        </w:rPr>
        <w:t xml:space="preserve">Документ об исполнении обязательства»</w:t>
      </w:r>
      <w:r>
        <w:rPr>
          <w:i/>
          <w:color w:val="7030a0"/>
          <w:szCs w:val="28"/>
        </w:rPr>
        <w:t xml:space="preserve"> выбран вид документа, относящийся к документу о прие</w:t>
      </w:r>
      <w:r>
        <w:rPr>
          <w:i/>
          <w:iCs/>
          <w:color w:val="7030a0"/>
        </w:rPr>
        <w:t xml:space="preserve">мк</w:t>
      </w:r>
      <w:r>
        <w:rPr>
          <w:i/>
          <w:iCs/>
          <w:color w:val="7030a0"/>
        </w:rPr>
        <w:t xml:space="preserve">е (см.</w:t>
      </w:r>
      <w:r>
        <w:rPr>
          <w:i/>
          <w:iCs/>
          <w:color w:val="7030a0"/>
        </w:rPr>
        <w:fldChar w:fldCharType="begin"/>
        <w:instrText xml:space="preserve"> REF _Ref533834528  \h</w:instrText>
        <w:fldChar w:fldCharType="separate"/>
      </w:r>
      <w:r>
        <w:rPr>
          <w:i/>
          <w:iCs/>
          <w:color w:val="7030a0"/>
        </w:rPr>
        <w:t xml:space="preserve">Рисунок </w:t>
      </w:r>
      <w:r>
        <w:rPr>
          <w:i/>
          <w:iCs/>
          <w:color w:val="7030a0"/>
        </w:rPr>
        <w:t xml:space="preserve">14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).</w:t>
      </w:r>
      <w:r>
        <w:rPr>
          <w:i/>
          <w:iCs/>
          <w:color w:val="7030a0"/>
          <w14:ligatures w14:val="none"/>
        </w:rPr>
      </w:r>
      <w:r>
        <w:rPr>
          <w:i/>
          <w:iCs/>
          <w:color w:val="7030a0"/>
          <w14:ligatures w14:val="none"/>
        </w:rPr>
      </w:r>
    </w:p>
    <w:p>
      <w:pPr>
        <w:contextualSpacing/>
        <w:spacing w:line="276" w:lineRule="auto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3472180"/>
                <wp:effectExtent l="0" t="0" r="0" b="0"/>
                <wp:docPr id="2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332913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37885" cy="3472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55pt;height:273.4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394" w:name="_Ref53383452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  <w:fldChar w:fldCharType="end"/>
      </w:r>
      <w:bookmarkEnd w:id="394"/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Виды документов об исполнении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0"/>
        <w:rPr>
          <w:highlight w:val="none"/>
        </w:rPr>
      </w:pPr>
      <w:r>
        <w:rPr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708"/>
        <w:rPr>
          <w:highlight w:val="none"/>
        </w:rPr>
      </w:pPr>
      <w:r>
        <w:rPr>
          <w:szCs w:val="28"/>
        </w:rPr>
        <w:t xml:space="preserve">Раздел «Информация об объекте закупки» будет заполнен выбранными записями в результате заполнения формы операции при формировании документа </w:t>
      </w:r>
      <w:r>
        <w:rPr>
          <w:szCs w:val="28"/>
        </w:rPr>
        <w:t xml:space="preserve">о приемке</w:t>
      </w:r>
      <w:r>
        <w:rPr>
          <w:szCs w:val="28"/>
        </w:rPr>
        <w:t xml:space="preserve">. При необходимости внесите изменения в открытые для редактирования поля.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документ</w:t>
      </w:r>
      <w:r>
        <w:rPr>
          <w:szCs w:val="28"/>
        </w:rPr>
        <w:t xml:space="preserve"> о приемке</w:t>
      </w:r>
      <w:r>
        <w:rPr>
          <w:szCs w:val="28"/>
        </w:rPr>
        <w:t xml:space="preserve"> закрывает договор лишь частично, то необходимо отредактировать данные по количеству и стоимости в разделе «Информация об объекте закупки».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Для этого перейдите в раздел «</w:t>
      </w:r>
      <w:r>
        <w:rPr>
          <w:szCs w:val="28"/>
        </w:rPr>
        <w:t xml:space="preserve">Информация об объекте закупки» и откройте карточку </w:t>
      </w:r>
      <w:r>
        <w:rPr>
          <w:szCs w:val="28"/>
        </w:rPr>
        <w:t xml:space="preserve">записи, в которую необходимо внести изменения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_Ref98507588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93510" cy="1631950"/>
                <wp:effectExtent l="0" t="0" r="0" b="0"/>
                <wp:docPr id="22" name="Рисунок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493510" cy="16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511.30pt;height:128.50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1" w:name="_Ref9850758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fldChar w:fldCharType="end"/>
      </w:r>
      <w:bookmarkEnd w:id="5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в карточку записи по объекту закупки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33"/>
        <w:ind w:firstLine="709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В открывшейся форме в поле «Количество» введите значение с клавиатуры и нажмите кнопку «Сохранить», после этого значение в поле «Стоимость» рассчитается автоматически (см.</w:t>
      </w:r>
      <w:r>
        <w:rPr>
          <w:bCs w:val="0"/>
          <w:sz w:val="28"/>
          <w:szCs w:val="28"/>
        </w:rPr>
        <w:t xml:space="preserve">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_Ref98507612 \h </w:instrText>
      </w:r>
      <w:r>
        <w:rPr>
          <w:bCs w:val="0"/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16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 Поля, отмеченные знаком «*», должны быть заполнены.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5250" cy="5092505"/>
                <wp:effectExtent l="6350" t="6350" r="6350" b="6350"/>
                <wp:docPr id="23" name="Рисунок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6265249" cy="50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93.33pt;height:400.98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2" w:name="_Ref9850761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fldChar w:fldCharType="end"/>
      </w:r>
      <w:bookmarkEnd w:id="5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Редактирование карточки записи раздела </w:t>
      </w:r>
      <w:r>
        <w:rPr>
          <w:sz w:val="28"/>
          <w:szCs w:val="28"/>
        </w:rPr>
        <w:t xml:space="preserve">«Информация об объекте закупки»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Поле «Страна происхождения» и «Страна регистрации производителя товара» заполняется выбором з</w:t>
      </w:r>
      <w:r>
        <w:rPr>
          <w:szCs w:val="28"/>
        </w:rPr>
        <w:t xml:space="preserve">начения из справочника «ОКСМ». 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Поле «Наименование производителя» заполняется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поле «Процент НДС» предусмотрен выбор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contextualSpacing/>
        <w:spacing w:line="240" w:lineRule="auto"/>
      </w:pPr>
      <w:r>
        <w:rPr>
          <w:szCs w:val="28"/>
        </w:rPr>
      </w:r>
      <w:r>
        <w:rPr>
          <w:szCs w:val="28"/>
        </w:rPr>
      </w:r>
      <w:r/>
    </w:p>
    <w:p>
      <w:pPr>
        <w:contextualSpacing/>
        <w:spacing w:line="240" w:lineRule="auto"/>
      </w:pPr>
      <w:r/>
      <w:r/>
    </w:p>
    <w:p>
      <w:pPr>
        <w:contextualSpacing/>
        <w:spacing w:line="240" w:lineRule="auto"/>
      </w:pPr>
      <w:r/>
      <w:r/>
    </w:p>
    <w:p>
      <w:pPr>
        <w:contextualSpacing/>
        <w:spacing w:line="240" w:lineRule="auto"/>
      </w:pPr>
      <w:r>
        <w:rPr>
          <w:szCs w:val="28"/>
        </w:rPr>
      </w:r>
      <w:r>
        <w:rPr>
          <w:szCs w:val="28"/>
        </w:rPr>
      </w:r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highlight w:val="none"/>
        </w:rPr>
      </w:pPr>
      <w:r>
        <w:rPr>
          <w:i/>
          <w:color w:val="7030a0"/>
          <w:szCs w:val="28"/>
        </w:rPr>
        <w:t xml:space="preserve">Значение в поле «Процент НДС» должно совпадать со значением в контракте по данной продукции. Если значение в документе </w:t>
      </w:r>
      <w:r>
        <w:rPr>
          <w:i/>
          <w:color w:val="7030a0"/>
          <w:szCs w:val="28"/>
        </w:rPr>
        <w:t xml:space="preserve">о приемке</w:t>
      </w:r>
      <w:r>
        <w:rPr>
          <w:i/>
          <w:color w:val="7030a0"/>
          <w:szCs w:val="28"/>
        </w:rPr>
        <w:t xml:space="preserve"> и контракте будет отличаться, то при выгрузке документа </w:t>
      </w:r>
      <w:r>
        <w:rPr>
          <w:i/>
          <w:color w:val="7030a0"/>
          <w:szCs w:val="28"/>
        </w:rPr>
        <w:t xml:space="preserve">о приемке в систему исполнения бюджета</w:t>
      </w:r>
      <w:r>
        <w:rPr>
          <w:i/>
          <w:color w:val="7030a0"/>
          <w:szCs w:val="28"/>
        </w:rPr>
        <w:t xml:space="preserve"> </w:t>
      </w:r>
      <w:r>
        <w:rPr>
          <w:i/>
          <w:color w:val="7030a0"/>
          <w:szCs w:val="28"/>
        </w:rPr>
        <w:t xml:space="preserve">возникнет блокирующий</w:t>
      </w:r>
      <w:r>
        <w:rPr>
          <w:i/>
          <w:color w:val="7030a0"/>
          <w:szCs w:val="28"/>
        </w:rPr>
        <w:t xml:space="preserve"> контроль на стороне системы </w:t>
      </w:r>
      <w:r>
        <w:rPr>
          <w:i/>
          <w:color w:val="7030a0"/>
          <w:szCs w:val="28"/>
        </w:rPr>
        <w:t xml:space="preserve">исполнения</w:t>
      </w:r>
      <w:r>
        <w:rPr>
          <w:i/>
          <w:color w:val="7030a0"/>
          <w:szCs w:val="28"/>
        </w:rPr>
        <w:t xml:space="preserve">. 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Значение поля «Сумма НДС» вычисляется автоматически, по формуле [Стоимость] / (100 + [Процент НДС]) * [Процент НДС]. Если поле открыто для редактирования, то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Значение поля «Стоимость» вычисляется автоматически, по формуле «Цена за единицу» * «Количество».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После внесения изменений в поля раздела нажмите кнопку «Применить».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необходимо добавить новую запись в раздел, то нажмите на кнопку «Операции» и выберите операцию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_Ref98507627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4915" cy="1296670"/>
                <wp:effectExtent l="0" t="0" r="0" b="0"/>
                <wp:docPr id="24" name="Рисунок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034914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396.45pt;height:102.10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3" w:name="_Ref9850762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  <w:fldChar w:fldCharType="end"/>
      </w:r>
      <w:bookmarkEnd w:id="5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«Создать запись»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параметре операции «Информация об объекте закупки» для выбора объекта закупки, который необходимо перенести в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 нажмите на кнопку вызова справочника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8280" cy="277495"/>
                <wp:effectExtent l="0" t="0" r="0" b="0"/>
                <wp:docPr id="25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20828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6.40pt;height:21.8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_Ref98507636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18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93510" cy="1805940"/>
                <wp:effectExtent l="0" t="0" r="0" b="0"/>
                <wp:docPr id="26" name="Рисунок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49351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11.30pt;height:142.20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4" w:name="_Ref9850763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18</w:t>
      </w:r>
      <w:r>
        <w:rPr>
          <w:sz w:val="28"/>
          <w:szCs w:val="28"/>
        </w:rPr>
        <w:fldChar w:fldCharType="end"/>
      </w:r>
      <w:bookmarkEnd w:id="5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в раздел «Информация об объекте закупки»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справочнике «Информация об объекте закупки» выберите необходимую продукцию, отметьте галкой и нажмите на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_Ref98507644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3229610"/>
                <wp:effectExtent l="0" t="0" r="0" b="0"/>
                <wp:docPr id="27" name="Рисунок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482080" cy="322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10.40pt;height:254.3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5" w:name="_Ref9850764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19</w:t>
      </w:r>
      <w:r>
        <w:rPr>
          <w:sz w:val="28"/>
          <w:szCs w:val="28"/>
        </w:rPr>
        <w:fldChar w:fldCharType="end"/>
      </w:r>
      <w:bookmarkEnd w:id="5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продукции из справочника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Далее в заполненной форме операции нажмите на кнопку «Применить»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_Ref98507652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20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828800"/>
                <wp:effectExtent l="0" t="0" r="0" b="0"/>
                <wp:docPr id="28" name="Рисунок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2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510.40pt;height:144.0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6" w:name="_Ref9850765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fldChar w:fldCharType="end"/>
      </w:r>
      <w:bookmarkEnd w:id="5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выбранной записи информации об объекте закупки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результате выполненных действий в разделе «Информация об объекте закупки» отобразятся добавленные записи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_Ref98507663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2523490"/>
                <wp:effectExtent l="0" t="0" r="0" b="0"/>
                <wp:docPr id="29" name="Рисунок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482080" cy="252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510.40pt;height:198.70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7" w:name="_Ref9850766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  <w:fldChar w:fldCharType="end"/>
      </w:r>
      <w:bookmarkEnd w:id="5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Добавленные записи в разделе </w:t>
      </w:r>
      <w:r>
        <w:rPr>
          <w:sz w:val="28"/>
          <w:szCs w:val="28"/>
        </w:rPr>
        <w:t xml:space="preserve">«Информация об объекте закупки»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В случае необходимости, внесите изменения в добавленные записи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как указано выше в данном разделе.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если при формировании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была добавлена лишняя запись по объекту закупки, то для удаления такой записи отметьте ее галкой и в кнопке «Операции» выберите «Удалить»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_Ref98507678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82440" cy="2962910"/>
                <wp:effectExtent l="0" t="0" r="0" b="0"/>
                <wp:docPr id="30" name="Рисунок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282440" cy="296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37.20pt;height:233.30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  <w:highlight w:val="none"/>
        </w:rPr>
      </w:pPr>
      <w:r/>
      <w:bookmarkStart w:id="58" w:name="_Ref9850767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fldChar w:fldCharType="end"/>
      </w:r>
      <w:bookmarkEnd w:id="5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Удаление записи в разделе «Информация об объекте закупки»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6"/>
      </w:pPr>
      <w:r/>
      <w:bookmarkStart w:id="410" w:name="_Toc12"/>
      <w:r>
        <w:t xml:space="preserve">Заполнение раздела «Информация о неустойках»</w:t>
      </w:r>
      <w:bookmarkEnd w:id="410"/>
      <w:r/>
      <w:r/>
    </w:p>
    <w:p>
      <w:pPr>
        <w:contextualSpacing/>
        <w:rPr>
          <w:color w:val="ff0000"/>
        </w:rPr>
      </w:pPr>
      <w:r>
        <w:rPr>
          <w:color w:val="ff0000"/>
          <w:szCs w:val="28"/>
          <w:highlight w:val="none"/>
        </w:rPr>
      </w:r>
      <w:r>
        <w:rPr>
          <w:color w:val="ff0000"/>
        </w:rPr>
      </w:r>
      <w:r>
        <w:rPr>
          <w:color w:val="ff0000"/>
        </w:rPr>
      </w:r>
    </w:p>
    <w:p>
      <w:pPr>
        <w:contextualSpacing/>
        <w:rPr>
          <w:color w:val="ff0000"/>
          <w:highlight w:val="none"/>
        </w:rPr>
      </w:pPr>
      <w:r>
        <w:rPr>
          <w:color w:val="ff0000"/>
          <w:szCs w:val="28"/>
          <w:highlight w:val="none"/>
        </w:rPr>
      </w:r>
      <w:r>
        <w:rPr>
          <w:color w:val="ff0000"/>
          <w:highlight w:val="none"/>
        </w:rPr>
      </w:r>
      <w:r>
        <w:rPr>
          <w:color w:val="ff0000"/>
          <w:highlight w:val="none"/>
        </w:rPr>
      </w:r>
    </w:p>
    <w:p>
      <w:pPr>
        <w:contextualSpacing/>
        <w:rPr>
          <w:color w:val="ff0000"/>
          <w:highlight w:val="none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highlight w:val="none"/>
        </w:rPr>
      </w:r>
      <w:r>
        <w:rPr>
          <w:color w:val="ff0000"/>
          <w:highlight w:val="none"/>
        </w:rPr>
      </w:r>
    </w:p>
    <w:p>
      <w:pPr>
        <w:contextualSpacing/>
        <w:rPr>
          <w:bCs/>
          <w:i/>
          <w:color w:val="7030a0"/>
          <w:highlight w:val="none"/>
          <w14:ligatures w14:val="none"/>
        </w:rPr>
      </w:pPr>
      <w:r>
        <w:rPr>
          <w:szCs w:val="28"/>
          <w:highlight w:val="none"/>
        </w:rPr>
      </w:r>
      <w:r>
        <w:rPr>
          <w:i/>
          <w:color w:val="7030a0"/>
          <w:szCs w:val="28"/>
        </w:rPr>
        <w:t xml:space="preserve">Раз</w:t>
      </w:r>
      <w:r>
        <w:rPr>
          <w:i/>
          <w:iCs/>
          <w:color w:val="7030a0"/>
        </w:rPr>
        <w:t xml:space="preserve">дел «</w:t>
      </w:r>
      <w:r>
        <w:rPr>
          <w:i/>
          <w:iCs/>
          <w:color w:val="7030a0"/>
        </w:rPr>
        <w:t xml:space="preserve">Информация о неустойках</w:t>
      </w:r>
      <w:r>
        <w:rPr>
          <w:i/>
          <w:iCs/>
          <w:color w:val="7030a0"/>
        </w:rPr>
        <w:t xml:space="preserve">» обязателен для заполнения в случае, если в поле «</w:t>
      </w:r>
      <w:r>
        <w:rPr>
          <w:i/>
          <w:iCs/>
          <w:color w:val="7030a0"/>
        </w:rPr>
        <w:t xml:space="preserve">Документ об исполнении обязательства»</w:t>
      </w:r>
      <w:r>
        <w:rPr>
          <w:i/>
          <w:iCs/>
          <w:color w:val="7030a0"/>
        </w:rPr>
        <w:t xml:space="preserve"> выбран вид документа «</w:t>
      </w:r>
      <w:r>
        <w:rPr>
          <w:i/>
          <w:iCs/>
          <w:color w:val="7030a0"/>
        </w:rPr>
        <w:t xml:space="preserve">требования заказчика об уплате неустойки (штрафа, пени)</w:t>
      </w:r>
      <w:r>
        <w:rPr>
          <w:i/>
          <w:iCs/>
          <w:color w:val="7030a0"/>
        </w:rPr>
        <w:t xml:space="preserve">», </w:t>
      </w:r>
      <w:r>
        <w:rPr>
          <w:i/>
          <w:iCs/>
          <w:color w:val="7030a0"/>
        </w:rPr>
        <w:t xml:space="preserve">«требование поставщика об уплате неустойки (штрафа, пени)</w:t>
      </w:r>
      <w:r>
        <w:rPr>
          <w:i/>
          <w:iCs/>
          <w:color w:val="7030a0"/>
        </w:rPr>
        <w:t xml:space="preserve">» или «</w:t>
      </w:r>
      <w:r>
        <w:rPr>
          <w:i/>
          <w:iCs/>
          <w:color w:val="7030a0"/>
        </w:rPr>
        <w:t xml:space="preserve">решение о списании начисленной и неуплаченной суммы неустоек (штрафов, пеней)</w:t>
      </w:r>
      <w:r>
        <w:rPr>
          <w:i/>
          <w:iCs/>
          <w:color w:val="7030a0"/>
        </w:rPr>
        <w:t xml:space="preserve">», относящиеся к документу об исполнении (см. ).</w:t>
      </w:r>
      <w:r>
        <w:rPr>
          <w:bCs/>
          <w:i/>
          <w:color w:val="7030a0"/>
          <w:highlight w:val="none"/>
          <w14:ligatures w14:val="none"/>
        </w:rPr>
      </w:r>
      <w:r>
        <w:rPr>
          <w:bCs/>
          <w:i/>
          <w:color w:val="7030a0"/>
          <w:highlight w:val="none"/>
          <w14:ligatures w14:val="none"/>
        </w:rPr>
      </w:r>
    </w:p>
    <w:p>
      <w:pPr>
        <w:contextualSpacing/>
        <w:rPr>
          <w:highlight w:val="none"/>
        </w:rPr>
      </w:pPr>
      <w:r>
        <w:rPr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Раздел «Информация о неустойках» предназначен для отражения информации о неустойках (пенях, штрафах).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Для заполнения данного раздела перейдите в раздел, нажмите на кнопку «Операции» и выберите операцию «Создать запись»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_Ref98507696 \h </w:instrText>
      </w:r>
      <w:r>
        <w:rPr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t xml:space="preserve">23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57555" cy="1484576"/>
                <wp:effectExtent l="6350" t="6350" r="6350" b="6350"/>
                <wp:docPr id="31" name="Рисунок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flipH="0" flipV="0">
                          <a:off x="0" y="0"/>
                          <a:ext cx="5657553" cy="148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45.48pt;height:116.9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bCs w:val="0"/>
          <w:sz w:val="28"/>
          <w:szCs w:val="28"/>
        </w:rPr>
      </w:pPr>
      <w:r/>
      <w:bookmarkStart w:id="60" w:name="_Ref98507696"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23</w:t>
      </w:r>
      <w:r>
        <w:rPr>
          <w:bCs w:val="0"/>
          <w:sz w:val="28"/>
          <w:szCs w:val="28"/>
        </w:rPr>
        <w:fldChar w:fldCharType="end"/>
      </w:r>
      <w:bookmarkEnd w:id="60"/>
      <w:r>
        <w:rPr>
          <w:rFonts w:ascii="Symbol" w:hAnsi="Symbol" w:eastAsia="Symbol" w:cs="Symbol"/>
          <w:bCs w:val="0"/>
          <w:sz w:val="28"/>
          <w:szCs w:val="28"/>
        </w:rPr>
        <w:t xml:space="preserve">-</w:t>
      </w:r>
      <w:r>
        <w:rPr>
          <w:bCs w:val="0"/>
          <w:sz w:val="28"/>
          <w:szCs w:val="28"/>
        </w:rPr>
        <w:t xml:space="preserve"> Создание новой записи с информацией о неустойках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открывшейся форме заполните поля. Поля, обязательные для заполнения, отмечены знаком «*»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_Ref98507720 \h </w:instrText>
      </w:r>
      <w:r>
        <w:rPr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t xml:space="preserve">24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полях «Вид исполнения обязательства» и «Причина начисления неустойки»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поля «Размер начисленной неустойки», «Наименование документа-требования об уплате неустойки», «Номер документа-требования об уплате неустойки», «Сроки устранения нарушений» и «Выявленные нарушения»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поле «Дата документа-требования об уплате неустойки» введите значение с клавиатуры или выберите из календаря.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Далее в заполненной форме операции нажмите на кнопку «Применить»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80280" cy="2974975"/>
                <wp:effectExtent l="0" t="0" r="0" b="0"/>
                <wp:docPr id="32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780280" cy="297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376.40pt;height:234.25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  <w:highlight w:val="none"/>
        </w:rPr>
      </w:pPr>
      <w:r/>
      <w:bookmarkStart w:id="61" w:name="_Ref98507720"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24</w:t>
      </w:r>
      <w:r>
        <w:rPr>
          <w:bCs w:val="0"/>
          <w:sz w:val="28"/>
          <w:szCs w:val="28"/>
        </w:rPr>
        <w:fldChar w:fldCharType="end"/>
      </w:r>
      <w:bookmarkEnd w:id="61"/>
      <w:r>
        <w:rPr>
          <w:rFonts w:ascii="Symbol" w:hAnsi="Symbol" w:eastAsia="Symbol" w:cs="Symbol"/>
          <w:bCs w:val="0"/>
          <w:sz w:val="28"/>
          <w:szCs w:val="28"/>
        </w:rPr>
        <w:t xml:space="preserve">-</w:t>
      </w:r>
      <w:r>
        <w:rPr>
          <w:bCs w:val="0"/>
          <w:sz w:val="28"/>
          <w:szCs w:val="28"/>
        </w:rPr>
        <w:t xml:space="preserve"> Заполнение раздела «Информация о неустойках»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bCs w:val="0"/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6"/>
      </w:pPr>
      <w:r/>
      <w:bookmarkStart w:id="411" w:name="_Toc13"/>
      <w:r>
        <w:t xml:space="preserve">Заполнение раздела «Вложения»</w:t>
      </w:r>
      <w:bookmarkEnd w:id="411"/>
      <w:r/>
      <w:r/>
    </w:p>
    <w:p>
      <w:r>
        <w:t xml:space="preserve">Для добавления графического файла (копии документа на бумажном носителе) перейдите в раздел «Вложения», нажмите на кнопку «Операц</w:t>
      </w:r>
      <w:r>
        <w:t xml:space="preserve">ии» и выберите «Приложить файл» (см. </w:t>
      </w:r>
      <w:r>
        <w:fldChar w:fldCharType="begin"/>
      </w:r>
      <w:r>
        <w:instrText xml:space="preserve"> REF _Ref98507741 \h </w:instrText>
      </w:r>
      <w: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25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07915" cy="2233930"/>
                <wp:effectExtent l="0" t="0" r="0" b="0"/>
                <wp:docPr id="33" name="Рисунок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4907915" cy="223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386.45pt;height:175.90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63" w:name="_Ref98507741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fldChar w:fldCharType="end"/>
      </w:r>
      <w:bookmarkEnd w:id="6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«Приложить файл»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открывшейся форме операции для выбора вида вложения нажмите на кнопку вызова справочника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7165" cy="183893"/>
                <wp:effectExtent l="0" t="0" r="0" b="6985"/>
                <wp:docPr id="34" name="Рисунок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180044" cy="186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13.95pt;height:14.48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rPr>
          <w:szCs w:val="28"/>
        </w:rPr>
        <w:t xml:space="preserve">. В открывшемся справочнике </w:t>
      </w:r>
      <w:r>
        <w:rPr>
          <w:szCs w:val="28"/>
        </w:rPr>
        <w:t xml:space="preserve">нажмите на фильтр, введите наименование необходимого вида вложения и нажмите кнопку «Обновить». В отобразившемся списке отметьте необходимый вид вложен</w:t>
      </w:r>
      <w:r>
        <w:rPr>
          <w:szCs w:val="28"/>
        </w:rPr>
        <w:t xml:space="preserve">ия и нажмите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_Ref98507760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26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20568" cy="3245103"/>
                <wp:effectExtent l="6350" t="6350" r="6350" b="6350"/>
                <wp:docPr id="35" name="Рисунок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flipH="0" flipV="0">
                          <a:off x="0" y="0"/>
                          <a:ext cx="6020568" cy="3245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74.06pt;height:255.52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64" w:name="_Ref9850776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26</w:t>
      </w:r>
      <w:r>
        <w:rPr>
          <w:sz w:val="28"/>
          <w:szCs w:val="28"/>
        </w:rPr>
        <w:fldChar w:fldCharType="end"/>
      </w:r>
      <w:bookmarkEnd w:id="6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вида вложения из справочника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Вид вложения, выбранный при добавлении файла, должен соответствовать виду документа об исполнении обязательства, выбранного в разделе «Документ об исполнении и оплате» в поле </w:t>
      </w:r>
      <w:r>
        <w:rPr>
          <w:i/>
          <w:iCs/>
          <w:color w:val="7030a0"/>
        </w:rPr>
        <w:t xml:space="preserve">«</w:t>
      </w:r>
      <w:r>
        <w:rPr>
          <w:i/>
          <w:iCs/>
          <w:color w:val="7030a0"/>
        </w:rPr>
        <w:t xml:space="preserve">Документ об исполнении обязательства</w:t>
      </w:r>
      <w:r>
        <w:rPr>
          <w:i/>
          <w:iCs/>
          <w:color w:val="7030a0"/>
        </w:rPr>
        <w:t xml:space="preserve">»</w:t>
      </w:r>
      <w:r>
        <w:rPr>
          <w:i/>
          <w:color w:val="7030a0"/>
          <w:szCs w:val="28"/>
        </w:rPr>
        <w:t xml:space="preserve">. 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contextualSpacing/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После заполнения поля «Вид вложения» выбранным в справочнике значением нажмите на кнопку «Применить</w:t>
      </w:r>
      <w:r>
        <w:rPr>
          <w:szCs w:val="28"/>
        </w:rPr>
        <w:t xml:space="preserve">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_Ref98507784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73165" cy="1793875"/>
                <wp:effectExtent l="0" t="0" r="0" b="0"/>
                <wp:docPr id="36" name="Рисунок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273165" cy="179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93.95pt;height:141.25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65" w:name="_Ref9850778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  <w:fldChar w:fldCharType="end"/>
      </w:r>
      <w:bookmarkEnd w:id="6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выбранного значения в параметре операции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открывшемся диалоговом окне выберите файл, который необходимо приложить и нажмите кнопку «Открыть»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_Ref98507802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28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86922" cy="3963853"/>
                <wp:effectExtent l="6350" t="6350" r="6350" b="6350"/>
                <wp:docPr id="37" name="Рисунок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8675191" name="Picture 4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flipH="0" flipV="0">
                          <a:off x="0" y="0"/>
                          <a:ext cx="4986922" cy="3963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392.67pt;height:312.11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66" w:name="_Ref98507802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28</w:t>
      </w:r>
      <w:r>
        <w:rPr>
          <w:szCs w:val="28"/>
        </w:rPr>
        <w:fldChar w:fldCharType="end"/>
      </w:r>
      <w:bookmarkEnd w:id="66"/>
      <w:r>
        <w:rPr>
          <w:szCs w:val="28"/>
        </w:rPr>
        <w:t xml:space="preserve"> – Выбор файла вложения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После окончания выполнения операции отобразится сообщение «Файл успешно прикреплен». Нажмите на кнопку «Закрыть», чтобы закрыть сообщение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_Ref98507816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29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b/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97861" cy="1984548"/>
                <wp:effectExtent l="6350" t="6350" r="6350" b="6350"/>
                <wp:docPr id="38" name="Рисунок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5037965" name="Picture 4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 flipH="0" flipV="0">
                          <a:off x="0" y="0"/>
                          <a:ext cx="4397860" cy="1984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346.29pt;height:156.26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67" w:name="_Ref9850781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29</w:t>
      </w:r>
      <w:r>
        <w:rPr>
          <w:sz w:val="28"/>
          <w:szCs w:val="28"/>
        </w:rPr>
        <w:fldChar w:fldCharType="end"/>
      </w:r>
      <w:bookmarkEnd w:id="6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Результат импорта вложения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Выбранный файл отобразится в разделе «Вложения» и будет иметь состояние «Редактируется». Для перевода состояния файла вложения его необходимо отметить галкой и в кнопке «Действия» выбрать «Завершить ввод»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_Ref98507825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30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34852" cy="2920112"/>
                <wp:effectExtent l="6350" t="6350" r="6350" b="6350"/>
                <wp:docPr id="39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 flipH="0" flipV="0">
                          <a:off x="0" y="0"/>
                          <a:ext cx="5534852" cy="292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35.82pt;height:229.93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68" w:name="_Ref9850782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30</w:t>
      </w:r>
      <w:r>
        <w:rPr>
          <w:szCs w:val="28"/>
        </w:rPr>
        <w:fldChar w:fldCharType="end"/>
      </w:r>
      <w:bookmarkEnd w:id="68"/>
      <w:r>
        <w:rPr>
          <w:szCs w:val="28"/>
        </w:rPr>
        <w:t xml:space="preserve"> - Выбор действия «Завершить ввод» на вложении</w:t>
      </w:r>
      <w:r>
        <w:rPr>
          <w:szCs w:val="28"/>
        </w:rPr>
      </w:r>
      <w:r>
        <w:rPr>
          <w:szCs w:val="28"/>
        </w:rPr>
      </w:r>
    </w:p>
    <w:p>
      <w:pPr>
        <w:pStyle w:val="933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33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Документ сменит состояние на «Ввод завершен»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_Ref98507835 \h </w:instrText>
      </w:r>
      <w:r>
        <w:rPr>
          <w:bCs w:val="0"/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31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55550" cy="2773008"/>
                <wp:effectExtent l="6350" t="6350" r="6350" b="6350"/>
                <wp:docPr id="40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 flipH="0" flipV="0">
                          <a:off x="0" y="0"/>
                          <a:ext cx="4855549" cy="2773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382.33pt;height:218.35pt;mso-wrap-distance-left:0.00pt;mso-wrap-distance-top:0.00pt;mso-wrap-distance-right:0.00pt;mso-wrap-distance-bottom:0.00pt;" stroked="f">
                <v:path textboxrect="0,0,0,0"/>
                <v:imagedata r:id="rId4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bCs w:val="0"/>
          <w:sz w:val="28"/>
          <w:szCs w:val="28"/>
        </w:rPr>
      </w:pPr>
      <w:r/>
      <w:bookmarkStart w:id="69" w:name="_Ref9850783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31</w:t>
      </w:r>
      <w:r>
        <w:rPr>
          <w:sz w:val="28"/>
          <w:szCs w:val="28"/>
        </w:rPr>
        <w:fldChar w:fldCharType="end"/>
      </w:r>
      <w:bookmarkEnd w:id="69"/>
      <w:r>
        <w:rPr>
          <w:bCs w:val="0"/>
          <w:sz w:val="28"/>
          <w:szCs w:val="28"/>
        </w:rPr>
        <w:t xml:space="preserve"> – Состояние вложения «Ввод завершен»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необходимо заменить файл вложения, то в разделе «Вложения» отметьте галкой запись вложения, по которой необходимо выполнить замену. Нажмите кнопку «Операции» и выберите «Приложить новую версию файла»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_Ref98507846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61707" cy="2892385"/>
                <wp:effectExtent l="6350" t="6350" r="6350" b="6350"/>
                <wp:docPr id="41" name="Рисунок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 flipH="0" flipV="0">
                          <a:off x="0" y="0"/>
                          <a:ext cx="5861707" cy="2892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61.55pt;height:227.75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70" w:name="_Ref9850784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32</w:t>
      </w:r>
      <w:r>
        <w:rPr>
          <w:sz w:val="28"/>
          <w:szCs w:val="28"/>
        </w:rPr>
        <w:fldChar w:fldCharType="end"/>
      </w:r>
      <w:bookmarkEnd w:id="7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«Приложить новую версию файла»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Затем, выполните действия по прикреплению файла вложения, указанные выше.</w:t>
      </w:r>
      <w:r>
        <w:rPr>
          <w:szCs w:val="28"/>
        </w:rPr>
        <w:t xml:space="preserve"> </w:t>
      </w:r>
      <w:r>
        <w:rPr>
          <w:szCs w:val="28"/>
        </w:rPr>
        <w:t xml:space="preserve">После выполнения операции в разделе «Вложения» будет отображаться новая версия файла в состоянии «Редактируется»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_Ref98507861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33</w:t>
      </w:r>
      <w:r>
        <w:rPr>
          <w:szCs w:val="28"/>
        </w:rPr>
        <w:fldChar w:fldCharType="end"/>
      </w:r>
      <w:r>
        <w:rPr>
          <w:szCs w:val="28"/>
        </w:rPr>
        <w:t xml:space="preserve">). Необходимо повторить вышеуказанные действия по переводу файла в состояние «Ввод завершен».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0277" cy="3713279"/>
                <wp:effectExtent l="6350" t="6350" r="6350" b="6350"/>
                <wp:docPr id="42" name="Рисунок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0239382" name="Picture 4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 flipH="0" flipV="0">
                          <a:off x="0" y="0"/>
                          <a:ext cx="6030277" cy="3713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74.82pt;height:292.38pt;mso-wrap-distance-left:0.00pt;mso-wrap-distance-top:0.00pt;mso-wrap-distance-right:0.00pt;mso-wrap-distance-bottom:0.00pt;" stroked="f">
                <v:path textboxrect="0,0,0,0"/>
                <v:imagedata r:id="rId4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highlight w:val="none"/>
        </w:rPr>
      </w:pPr>
      <w:r/>
      <w:bookmarkStart w:id="71" w:name="_Ref98507861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33</w:t>
      </w:r>
      <w:r>
        <w:rPr>
          <w:szCs w:val="28"/>
        </w:rPr>
        <w:fldChar w:fldCharType="end"/>
      </w:r>
      <w:bookmarkEnd w:id="71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Новая версия файла в редактируемом состоянии.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6"/>
      </w:pPr>
      <w:r/>
      <w:bookmarkStart w:id="412" w:name="_Toc14"/>
      <w:r>
        <w:t xml:space="preserve">Разделы «История переходов», «История прохождения контролей», «История подписей», «История взаимодействия с ИС»</w:t>
      </w:r>
      <w:bookmarkEnd w:id="412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Раздел «История переходов» заполняется автоматически. В данном разделе отображается история смены состояний документа. При </w:t>
      </w:r>
      <w:r>
        <w:rPr>
          <w:szCs w:val="28"/>
        </w:rPr>
        <w:t xml:space="preserve">необходимости воспользуйтесь</w:t>
      </w:r>
      <w:r>
        <w:rPr>
          <w:szCs w:val="28"/>
        </w:rPr>
        <w:t xml:space="preserve"> фильтром</w:t>
      </w:r>
      <w:r>
        <w:rPr>
          <w:szCs w:val="28"/>
        </w:rPr>
        <w:t xml:space="preserve">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_Ref63629345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34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3895" cy="2152650"/>
                <wp:effectExtent l="0" t="0" r="0" b="0"/>
                <wp:docPr id="43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76389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53.85pt;height:169.50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140" w:name="_Ref6362934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34</w:t>
      </w:r>
      <w:r>
        <w:rPr>
          <w:sz w:val="28"/>
          <w:szCs w:val="28"/>
        </w:rPr>
        <w:fldChar w:fldCharType="end"/>
      </w:r>
      <w:bookmarkEnd w:id="14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переходов»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</w:t>
      </w:r>
      <w:r>
        <w:rPr>
          <w:szCs w:val="28"/>
        </w:rPr>
        <w:t xml:space="preserve">на стороне ГИСЗ НСО </w:t>
      </w:r>
      <w:r>
        <w:rPr>
          <w:szCs w:val="28"/>
        </w:rPr>
        <w:t xml:space="preserve">с указанием наименования контроля, даты и времени его выполнения, сообщения об ошибке и исполнителя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_Ref63629368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35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0015" cy="2453640"/>
                <wp:effectExtent l="0" t="0" r="0" b="0"/>
                <wp:docPr id="44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470015" cy="245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509.45pt;height:193.20pt;mso-wrap-distance-left:0.00pt;mso-wrap-distance-top:0.00pt;mso-wrap-distance-right:0.00pt;mso-wrap-distance-bottom:0.00pt;" stroked="f">
                <v:path textboxrect="0,0,0,0"/>
                <v:imagedata r:id="rId4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141" w:name="_Ref6362936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35</w:t>
      </w:r>
      <w:r>
        <w:rPr>
          <w:sz w:val="28"/>
          <w:szCs w:val="28"/>
        </w:rPr>
        <w:fldChar w:fldCharType="end"/>
      </w:r>
      <w:bookmarkEnd w:id="14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прохождения контролей»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_Ref63629396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36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042035"/>
                <wp:effectExtent l="0" t="0" r="0" b="0"/>
                <wp:docPr id="45" name="Рисуно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482080" cy="104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510.40pt;height:82.05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142" w:name="_Ref6362939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36</w:t>
      </w:r>
      <w:r>
        <w:rPr>
          <w:sz w:val="28"/>
          <w:szCs w:val="28"/>
        </w:rPr>
        <w:fldChar w:fldCharType="end"/>
      </w:r>
      <w:bookmarkEnd w:id="14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подписей»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Раздел </w:t>
      </w:r>
      <w:r>
        <w:rPr>
          <w:szCs w:val="28"/>
        </w:rPr>
        <w:t xml:space="preserve">«История взаимодействия с ИС» заполняется автоматически. В разделе отображается история </w:t>
      </w:r>
      <w:r>
        <w:rPr>
          <w:szCs w:val="28"/>
        </w:rPr>
        <w:t xml:space="preserve">выгрузки документа в систему исполнения</w:t>
      </w:r>
      <w:r>
        <w:rPr>
          <w:szCs w:val="28"/>
        </w:rPr>
        <w:t xml:space="preserve">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_Ref63629415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37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319530"/>
                <wp:effectExtent l="0" t="0" r="0" b="0"/>
                <wp:docPr id="46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482080" cy="131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510.40pt;height:103.90pt;mso-wrap-distance-left:0.00pt;mso-wrap-distance-top:0.00pt;mso-wrap-distance-right:0.00pt;mso-wrap-distance-bottom:0.00pt;" stroked="f">
                <v:path textboxrect="0,0,0,0"/>
                <v:imagedata r:id="rId5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143" w:name="_Ref6362941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37</w:t>
      </w:r>
      <w:r>
        <w:rPr>
          <w:sz w:val="28"/>
          <w:szCs w:val="28"/>
        </w:rPr>
        <w:fldChar w:fldCharType="end"/>
      </w:r>
      <w:bookmarkEnd w:id="14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взаимодействия с ИС»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6"/>
        <w:spacing w:before="0" w:after="0"/>
        <w:rPr>
          <w:szCs w:val="28"/>
        </w:rPr>
      </w:pPr>
      <w:r/>
      <w:bookmarkStart w:id="413" w:name="_Toc15"/>
      <w:r>
        <w:rPr>
          <w:szCs w:val="28"/>
        </w:rPr>
        <w:t xml:space="preserve">Выполнение предварительных контролей</w:t>
      </w:r>
      <w:bookmarkEnd w:id="413"/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Перед отправкой документа в систему исполнения его необходимо проверить на корректность заполненных данных. Для этого на панели инструментов </w:t>
      </w:r>
      <w:r>
        <w:rPr>
          <w:szCs w:val="28"/>
        </w:rPr>
        <w:t xml:space="preserve">нажмите на кнопку «Контроли» и выберите «Все контроли»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_Ref63629464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38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597025"/>
                <wp:effectExtent l="0" t="0" r="0" b="0"/>
                <wp:docPr id="47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482080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510.40pt;height:125.75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39" w:name="_Ref6362946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38</w:t>
      </w:r>
      <w:r>
        <w:rPr>
          <w:sz w:val="28"/>
          <w:szCs w:val="28"/>
        </w:rPr>
        <w:fldChar w:fldCharType="end"/>
      </w:r>
      <w:bookmarkEnd w:id="33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предварительных контролей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Результатом контроля документа является протокол проверки</w:t>
      </w:r>
      <w:r>
        <w:rPr>
          <w:szCs w:val="28"/>
        </w:rPr>
        <w:t xml:space="preserve">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_Ref63629488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39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2615565"/>
                <wp:effectExtent l="0" t="0" r="0" b="0"/>
                <wp:docPr id="48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482080" cy="26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510.40pt;height:205.95pt;mso-wrap-distance-left:0.00pt;mso-wrap-distance-top:0.00pt;mso-wrap-distance-right:0.00pt;mso-wrap-distance-bottom:0.00pt;" stroked="f">
                <v:path textboxrect="0,0,0,0"/>
                <v:imagedata r:id="rId5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40" w:name="_Ref6362948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39</w:t>
      </w:r>
      <w:r>
        <w:rPr>
          <w:sz w:val="28"/>
          <w:szCs w:val="28"/>
        </w:rPr>
        <w:fldChar w:fldCharType="end"/>
      </w:r>
      <w:bookmarkEnd w:id="34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Протокол проверки документа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Описание элементов протокола проверки приведено в </w:t>
      </w:r>
      <w:r>
        <w:rPr>
          <w:szCs w:val="28"/>
        </w:rPr>
        <w:t xml:space="preserve">Т</w:t>
      </w:r>
      <w:r>
        <w:rPr>
          <w:szCs w:val="28"/>
        </w:rPr>
        <w:t xml:space="preserve">аблице 1.</w:t>
      </w:r>
      <w:r>
        <w:rPr>
          <w:szCs w:val="28"/>
        </w:rPr>
      </w:r>
      <w:r>
        <w:rPr>
          <w:szCs w:val="28"/>
        </w:rPr>
      </w:r>
    </w:p>
    <w:p>
      <w:pPr>
        <w:pStyle w:val="947"/>
        <w:spacing w:after="0"/>
        <w:rPr>
          <w:szCs w:val="28"/>
        </w:rPr>
      </w:pPr>
      <w:r>
        <w:rPr>
          <w:szCs w:val="28"/>
        </w:rPr>
        <w:t xml:space="preserve">Таблица 1 </w:t>
      </w:r>
      <w:r>
        <w:rPr>
          <w:rFonts w:ascii="Symbol" w:hAnsi="Symbol" w:eastAsia="Symbol" w:cs="Symbol"/>
          <w:szCs w:val="28"/>
          <w:lang w:val="en-US"/>
        </w:rPr>
        <w:t xml:space="preserve">-</w:t>
      </w:r>
      <w:r>
        <w:rPr>
          <w:szCs w:val="28"/>
        </w:rPr>
        <w:t xml:space="preserve"> Элементы протокола проверки</w:t>
      </w:r>
      <w:r>
        <w:rPr>
          <w:szCs w:val="28"/>
        </w:rPr>
      </w:r>
      <w:r>
        <w:rPr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98"/>
        <w:gridCol w:w="9697"/>
      </w:tblGrid>
      <w:tr>
        <w:tblPrEx/>
        <w:trPr>
          <w:cantSplit/>
          <w:tblHeader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pStyle w:val="948"/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№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pStyle w:val="948"/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Описание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польз</w:t>
            </w:r>
            <w:r>
              <w:rPr>
                <w:sz w:val="28"/>
                <w:szCs w:val="28"/>
              </w:rPr>
              <w:t xml:space="preserve">ователя, выполнившего проверку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 с индикатором пройденных контролей: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зеленый </w:t>
            </w:r>
            <w:r>
              <w:rPr>
                <w:sz w:val="28"/>
                <w:szCs w:val="28"/>
              </w:rPr>
              <w:t xml:space="preserve">индикатор</w:t>
            </w:r>
            <w:r>
              <w:rPr>
                <w:sz w:val="28"/>
                <w:szCs w:val="28"/>
              </w:rPr>
              <w:t xml:space="preserve"> - успешно пройденный контроль,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желтый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индикатор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контроль предупреждающий, но позволяющий выгрузку/перевод документа,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красный </w:t>
            </w:r>
            <w:r>
              <w:rPr>
                <w:sz w:val="28"/>
                <w:szCs w:val="28"/>
              </w:rPr>
              <w:t xml:space="preserve">индикатор</w:t>
            </w:r>
            <w:r>
              <w:rPr>
                <w:sz w:val="28"/>
                <w:szCs w:val="28"/>
              </w:rPr>
              <w:t xml:space="preserve"> - контроль, пройденный с нарушением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групп контролей, выполненных над элементом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закрытия протокола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886"/>
        <w:spacing w:before="0" w:after="0"/>
        <w:tabs>
          <w:tab w:val="num" w:pos="1134" w:leader="none"/>
        </w:tabs>
        <w:rPr>
          <w:bCs w:val="0"/>
          <w:szCs w:val="28"/>
          <w:lang w:eastAsia="en-US"/>
        </w:rPr>
      </w:pPr>
      <w:r/>
      <w:bookmarkStart w:id="414" w:name="_Toc16"/>
      <w:r/>
      <w:bookmarkStart w:id="396" w:name="_Ref533834530"/>
      <w:r/>
      <w:bookmarkStart w:id="349" w:name="_Ref47434410"/>
      <w:r/>
      <w:bookmarkStart w:id="350" w:name="_Ref87728203"/>
      <w:r>
        <w:rPr>
          <w:bCs w:val="0"/>
          <w:szCs w:val="28"/>
          <w:lang w:eastAsia="en-US"/>
        </w:rPr>
        <w:t xml:space="preserve">Перевод документа о приемке или документа об исполнении в состояние «Подписан»</w:t>
      </w:r>
      <w:bookmarkEnd w:id="396"/>
      <w:r/>
      <w:bookmarkEnd w:id="414"/>
      <w:r>
        <w:rPr>
          <w:bCs w:val="0"/>
          <w:szCs w:val="28"/>
          <w:lang w:eastAsia="en-US"/>
        </w:rPr>
      </w:r>
      <w:r>
        <w:rPr>
          <w:bCs w:val="0"/>
          <w:szCs w:val="28"/>
          <w:lang w:eastAsia="en-US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Выберите документы исполнения, </w:t>
      </w:r>
      <w:r>
        <w:rPr>
          <w:szCs w:val="28"/>
        </w:rPr>
        <w:t xml:space="preserve">которые были сформированы и заполнены</w:t>
      </w:r>
      <w:r>
        <w:rPr>
          <w:szCs w:val="28"/>
        </w:rPr>
        <w:t xml:space="preserve">, нажмите кнопку «Действия» и выберите «Завершить ввод»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_Ref98494715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40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7410" cy="3885924"/>
                <wp:effectExtent l="6350" t="6350" r="6350" b="6350"/>
                <wp:docPr id="49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 flipH="0" flipV="0">
                          <a:off x="0" y="0"/>
                          <a:ext cx="5767409" cy="3885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54.13pt;height:305.98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354" w:name="_Ref9849471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40</w:t>
      </w:r>
      <w:r>
        <w:rPr>
          <w:szCs w:val="28"/>
        </w:rPr>
        <w:fldChar w:fldCharType="end"/>
      </w:r>
      <w:bookmarkEnd w:id="354"/>
      <w:r>
        <w:rPr>
          <w:szCs w:val="28"/>
        </w:rPr>
        <w:t xml:space="preserve"> – Выбор</w:t>
      </w:r>
      <w:r>
        <w:rPr>
          <w:szCs w:val="28"/>
        </w:rPr>
        <w:t xml:space="preserve"> действия «Завершить ввод» </w:t>
      </w:r>
      <w:r>
        <w:rPr>
          <w:szCs w:val="28"/>
        </w:rPr>
      </w:r>
      <w:r>
        <w:rPr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При </w:t>
      </w:r>
      <w:r>
        <w:rPr>
          <w:szCs w:val="28"/>
        </w:rPr>
        <w:t xml:space="preserve">выборе</w:t>
      </w:r>
      <w:r>
        <w:rPr>
          <w:szCs w:val="28"/>
        </w:rPr>
        <w:t xml:space="preserve"> данного действия система запросит подтверждение выполнения действия, затем, отобразится окно подписания документа, в котором необходимо будет нажать кнопку «Подписать» и «Закрыть»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_Ref98494745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41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0595" cy="2974975"/>
                <wp:effectExtent l="0" t="0" r="0" b="0"/>
                <wp:docPr id="50" name="Рисунок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030595" cy="297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74.85pt;height:234.25pt;mso-wrap-distance-left:0.00pt;mso-wrap-distance-top:0.00pt;mso-wrap-distance-right:0.00pt;mso-wrap-distance-bottom:0.00pt;" stroked="f">
                <v:path textboxrect="0,0,0,0"/>
                <v:imagedata r:id="rId5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8864" behindDoc="0" locked="0" layoutInCell="1" allowOverlap="1">
                <wp:simplePos x="0" y="0"/>
                <wp:positionH relativeFrom="column">
                  <wp:posOffset>5772462</wp:posOffset>
                </wp:positionH>
                <wp:positionV relativeFrom="paragraph">
                  <wp:posOffset>1192859</wp:posOffset>
                </wp:positionV>
                <wp:extent cx="135355" cy="135355"/>
                <wp:effectExtent l="63000" t="63000" r="63000" b="63000"/>
                <wp:wrapNone/>
                <wp:docPr id="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5354" cy="135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cubicBezTo>
                                <a:pt x="6399" y="27199"/>
                                <a:pt x="19199" y="19200"/>
                                <a:pt x="30400" y="9600"/>
                              </a:cubicBezTo>
                              <a:lnTo>
                                <a:pt x="43200" y="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2" o:spid="_x0000_s52" style="position:absolute;z-index:251748864;o:allowoverlap:true;o:allowincell:true;mso-position-horizontal-relative:text;margin-left:454.52pt;mso-position-horizontal:absolute;mso-position-vertical-relative:text;margin-top:93.93pt;mso-position-vertical:absolute;width:10.66pt;height:10.66pt;mso-wrap-distance-left:9.07pt;mso-wrap-distance-top:0.00pt;mso-wrap-distance-right:9.07pt;mso-wrap-distance-bottom:0.00pt;visibility:visible;" path="m0,100000l0,100000c14813,62961,44442,44444,70370,22222l10000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7840" behindDoc="0" locked="0" layoutInCell="1" allowOverlap="1">
                <wp:simplePos x="0" y="0"/>
                <wp:positionH relativeFrom="column">
                  <wp:posOffset>5897791</wp:posOffset>
                </wp:positionH>
                <wp:positionV relativeFrom="paragraph">
                  <wp:posOffset>1217924</wp:posOffset>
                </wp:positionV>
                <wp:extent cx="20052" cy="115303"/>
                <wp:effectExtent l="63000" t="63000" r="63000" b="63000"/>
                <wp:wrapNone/>
                <wp:docPr id="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052" cy="115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43200"/>
                              </a:moveTo>
                              <a:cubicBezTo>
                                <a:pt x="43200" y="28173"/>
                                <a:pt x="21600" y="1502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3" o:spid="_x0000_s53" style="position:absolute;z-index:251747840;o:allowoverlap:true;o:allowincell:true;mso-position-horizontal-relative:text;margin-left:464.39pt;mso-position-horizontal:absolute;mso-position-vertical-relative:text;margin-top:95.90pt;mso-position-vertical:absolute;width:1.58pt;height:9.08pt;mso-wrap-distance-left:9.07pt;mso-wrap-distance-top:0.00pt;mso-wrap-distance-right:9.07pt;mso-wrap-distance-bottom:0.00pt;visibility:visible;" path="m100000,100000l100000,100000c100000,65215,50000,34782,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6816" behindDoc="0" locked="0" layoutInCell="1" allowOverlap="1">
                <wp:simplePos x="0" y="0"/>
                <wp:positionH relativeFrom="column">
                  <wp:posOffset>5416528</wp:posOffset>
                </wp:positionH>
                <wp:positionV relativeFrom="paragraph">
                  <wp:posOffset>1062516</wp:posOffset>
                </wp:positionV>
                <wp:extent cx="45118" cy="115303"/>
                <wp:effectExtent l="63000" t="63000" r="63000" b="63000"/>
                <wp:wrapNone/>
                <wp:docPr id="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5118" cy="115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quadBezTo>
                                <a:pt x="33600" y="28173"/>
                                <a:pt x="43200" y="4320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4" o:spid="_x0000_s54" style="position:absolute;z-index:251746816;o:allowoverlap:true;o:allowincell:true;mso-position-horizontal-relative:text;margin-left:426.50pt;mso-position-horizontal:absolute;mso-position-vertical-relative:text;margin-top:83.66pt;mso-position-vertical:absolute;width:3.55pt;height:9.08pt;mso-wrap-distance-left:9.07pt;mso-wrap-distance-top:0.00pt;mso-wrap-distance-right:9.07pt;mso-wrap-distance-bottom:0.00pt;visibility:visible;" path="m0,0l0,0c51852,43477,85185,76810,100000,1000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5792" behindDoc="0" locked="0" layoutInCell="1" allowOverlap="1">
                <wp:simplePos x="0" y="0"/>
                <wp:positionH relativeFrom="column">
                  <wp:posOffset>5441594</wp:posOffset>
                </wp:positionH>
                <wp:positionV relativeFrom="paragraph">
                  <wp:posOffset>1172806</wp:posOffset>
                </wp:positionV>
                <wp:extent cx="175460" cy="90237"/>
                <wp:effectExtent l="63000" t="63000" r="63000" b="63000"/>
                <wp:wrapNone/>
                <wp:docPr id="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75460" cy="90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cubicBezTo>
                                <a:pt x="2468" y="19199"/>
                                <a:pt x="8639" y="35999"/>
                                <a:pt x="17279" y="43200"/>
                              </a:cubicBezTo>
                              <a:quadBezTo>
                                <a:pt x="32091" y="40800"/>
                                <a:pt x="43200" y="4080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5" o:spid="_x0000_s55" style="position:absolute;z-index:251745792;o:allowoverlap:true;o:allowincell:true;mso-position-horizontal-relative:text;margin-left:428.47pt;mso-position-horizontal:absolute;mso-position-vertical-relative:text;margin-top:92.35pt;mso-position-vertical:absolute;width:13.82pt;height:7.11pt;mso-wrap-distance-left:9.07pt;mso-wrap-distance-top:0.00pt;mso-wrap-distance-right:9.07pt;mso-wrap-distance-bottom:0.00pt;visibility:visible;" path="m0,0l0,0c5713,44442,19998,83331,39998,100000l39998,100000c62856,96296,82856,94444,100000,94444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4768" behindDoc="0" locked="0" layoutInCell="1" allowOverlap="1">
                <wp:simplePos x="0" y="0"/>
                <wp:positionH relativeFrom="column">
                  <wp:posOffset>5451620</wp:posOffset>
                </wp:positionH>
                <wp:positionV relativeFrom="paragraph">
                  <wp:posOffset>1182832</wp:posOffset>
                </wp:positionV>
                <wp:extent cx="441158" cy="40105"/>
                <wp:effectExtent l="63000" t="63000" r="63000" b="63000"/>
                <wp:wrapNone/>
                <wp:docPr id="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41157" cy="4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10799"/>
                              </a:moveTo>
                              <a:cubicBezTo>
                                <a:pt x="8345" y="0"/>
                                <a:pt x="13254" y="0"/>
                                <a:pt x="17672" y="16199"/>
                              </a:cubicBezTo>
                              <a:cubicBezTo>
                                <a:pt x="23072" y="16199"/>
                                <a:pt x="29454" y="16199"/>
                                <a:pt x="34363" y="32399"/>
                              </a:cubicBezTo>
                              <a:quadBezTo>
                                <a:pt x="37800" y="43200"/>
                                <a:pt x="43200" y="3780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6" o:spid="_x0000_s56" style="position:absolute;z-index:251744768;o:allowoverlap:true;o:allowincell:true;mso-position-horizontal-relative:text;margin-left:429.26pt;mso-position-horizontal:absolute;mso-position-vertical-relative:text;margin-top:93.14pt;mso-position-vertical:absolute;width:34.74pt;height:3.16pt;mso-wrap-distance-left:9.07pt;mso-wrap-distance-top:0.00pt;mso-wrap-distance-right:9.07pt;mso-wrap-distance-bottom:0.00pt;visibility:visible;" path="m0,24998l0,24998c19317,0,30681,0,40907,37498l40907,37498c53407,37498,68181,37498,79544,74998l79544,74998c84848,91666,91667,95833,100000,875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3744" behindDoc="0" locked="0" layoutInCell="1" allowOverlap="1">
                <wp:simplePos x="0" y="0"/>
                <wp:positionH relativeFrom="column">
                  <wp:posOffset>3021080</wp:posOffset>
                </wp:positionH>
                <wp:positionV relativeFrom="paragraph">
                  <wp:posOffset>1855591</wp:posOffset>
                </wp:positionV>
                <wp:extent cx="30307" cy="21648"/>
                <wp:effectExtent l="18000" t="18000" r="18000" b="18000"/>
                <wp:wrapNone/>
                <wp:docPr id="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0306" cy="216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432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" o:spid="_x0000_s57" style="position:absolute;z-index:251743744;o:allowoverlap:true;o:allowincell:true;mso-position-horizontal-relative:text;margin-left:237.88pt;mso-position-horizontal:absolute;mso-position-vertical-relative:text;margin-top:146.11pt;mso-position-vertical:absolute;width:2.39pt;height:1.70pt;mso-wrap-distance-left:9.07pt;mso-wrap-distance-top:0.00pt;mso-wrap-distance-right:9.07pt;mso-wrap-distance-bottom:0.00pt;visibility:visible;" path="m100000,100000l0,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2720" behindDoc="0" locked="0" layoutInCell="1" allowOverlap="1">
                <wp:simplePos x="0" y="0"/>
                <wp:positionH relativeFrom="column">
                  <wp:posOffset>3038399</wp:posOffset>
                </wp:positionH>
                <wp:positionV relativeFrom="paragraph">
                  <wp:posOffset>1868580</wp:posOffset>
                </wp:positionV>
                <wp:extent cx="30307" cy="21648"/>
                <wp:effectExtent l="18000" t="18000" r="18000" b="18000"/>
                <wp:wrapNone/>
                <wp:docPr id="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0306" cy="216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0"/>
                              </a:moveTo>
                              <a:lnTo>
                                <a:pt x="0" y="43200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8" o:spid="_x0000_s58" style="position:absolute;z-index:251742720;o:allowoverlap:true;o:allowincell:true;mso-position-horizontal-relative:text;margin-left:239.24pt;mso-position-horizontal:absolute;mso-position-vertical-relative:text;margin-top:147.13pt;mso-position-vertical:absolute;width:2.39pt;height:1.70pt;mso-wrap-distance-left:9.07pt;mso-wrap-distance-top:0.00pt;mso-wrap-distance-right:9.07pt;mso-wrap-distance-bottom:0.00pt;visibility:visible;" path="m100000,0l0,10000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1696" behindDoc="0" locked="0" layoutInCell="1" allowOverlap="1">
                <wp:simplePos x="0" y="0"/>
                <wp:positionH relativeFrom="column">
                  <wp:posOffset>3047058</wp:posOffset>
                </wp:positionH>
                <wp:positionV relativeFrom="paragraph">
                  <wp:posOffset>1816625</wp:posOffset>
                </wp:positionV>
                <wp:extent cx="0" cy="43295"/>
                <wp:effectExtent l="18000" t="18000" r="18000" b="18000"/>
                <wp:wrapNone/>
                <wp:docPr id="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200" fill="none" stroke="1" extrusionOk="0">
                              <a:moveTo>
                                <a:pt x="0" y="0"/>
                              </a:moveTo>
                              <a:lnTo>
                                <a:pt x="0" y="43199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9" o:spid="_x0000_s59" style="position:absolute;z-index:251741696;o:allowoverlap:true;o:allowincell:true;mso-position-horizontal-relative:text;margin-left:239.93pt;mso-position-horizontal:absolute;mso-position-vertical-relative:text;margin-top:143.04pt;mso-position-vertical:absolute;width:0.00pt;height:3.41pt;mso-wrap-distance-left:9.07pt;mso-wrap-distance-top:0.00pt;mso-wrap-distance-right:9.07pt;mso-wrap-distance-bottom:0.00pt;visibility:visible;" path="m0,0l0,99998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9648" behindDoc="0" locked="0" layoutInCell="1" allowOverlap="1">
                <wp:simplePos x="0" y="0"/>
                <wp:positionH relativeFrom="column">
                  <wp:posOffset>3010064</wp:posOffset>
                </wp:positionH>
                <wp:positionV relativeFrom="paragraph">
                  <wp:posOffset>1836571</wp:posOffset>
                </wp:positionV>
                <wp:extent cx="29308" cy="21981"/>
                <wp:effectExtent l="18000" t="18000" r="18000" b="18000"/>
                <wp:wrapNone/>
                <wp:docPr id="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307" cy="21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lnTo>
                                <a:pt x="43200" y="43199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0" o:spid="_x0000_s60" style="position:absolute;z-index:251739648;o:allowoverlap:true;o:allowincell:true;mso-position-horizontal-relative:text;margin-left:237.01pt;mso-position-horizontal:absolute;mso-position-vertical-relative:text;margin-top:144.61pt;mso-position-vertical:absolute;width:2.31pt;height:1.73pt;mso-wrap-distance-left:9.07pt;mso-wrap-distance-top:0.00pt;mso-wrap-distance-right:9.07pt;mso-wrap-distance-bottom:0.00pt;visibility:visible;" path="m0,0l100000,99998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8624" behindDoc="0" locked="0" layoutInCell="1" allowOverlap="1">
                <wp:simplePos x="0" y="0"/>
                <wp:positionH relativeFrom="column">
                  <wp:posOffset>3017391</wp:posOffset>
                </wp:positionH>
                <wp:positionV relativeFrom="paragraph">
                  <wp:posOffset>1851225</wp:posOffset>
                </wp:positionV>
                <wp:extent cx="14654" cy="73269"/>
                <wp:effectExtent l="18000" t="18000" r="18000" b="18000"/>
                <wp:wrapNone/>
                <wp:docPr id="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653" cy="73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quadBezTo>
                                <a:pt x="43200" y="21600"/>
                                <a:pt x="43200" y="43200"/>
                              </a:quadBez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1" o:spid="_x0000_s61" style="position:absolute;z-index:251738624;o:allowoverlap:true;o:allowincell:true;mso-position-horizontal-relative:text;margin-left:237.59pt;mso-position-horizontal:absolute;mso-position-vertical-relative:text;margin-top:145.77pt;mso-position-vertical:absolute;width:1.15pt;height:5.77pt;mso-wrap-distance-left:9.07pt;mso-wrap-distance-top:0.00pt;mso-wrap-distance-right:9.07pt;mso-wrap-distance-bottom:0.00pt;visibility:visible;" path="m0,0l0,0c66667,33333,100000,66667,100000,10000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7600" behindDoc="0" locked="0" layoutInCell="1" allowOverlap="1">
                <wp:simplePos x="0" y="0"/>
                <wp:positionH relativeFrom="column">
                  <wp:posOffset>2841544</wp:posOffset>
                </wp:positionH>
                <wp:positionV relativeFrom="paragraph">
                  <wp:posOffset>1997763</wp:posOffset>
                </wp:positionV>
                <wp:extent cx="1033096" cy="73269"/>
                <wp:effectExtent l="63000" t="63000" r="63000" b="63000"/>
                <wp:wrapNone/>
                <wp:docPr id="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33095" cy="73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cubicBezTo>
                                <a:pt x="1531" y="21600"/>
                                <a:pt x="3063" y="12959"/>
                                <a:pt x="4595" y="4319"/>
                              </a:cubicBezTo>
                              <a:cubicBezTo>
                                <a:pt x="7046" y="4319"/>
                                <a:pt x="11948" y="0"/>
                                <a:pt x="13787" y="0"/>
                              </a:cubicBezTo>
                              <a:cubicBezTo>
                                <a:pt x="15625" y="0"/>
                                <a:pt x="17157" y="4319"/>
                                <a:pt x="18689" y="4319"/>
                              </a:cubicBezTo>
                              <a:cubicBezTo>
                                <a:pt x="20834" y="4319"/>
                                <a:pt x="22365" y="4319"/>
                                <a:pt x="23897" y="4319"/>
                              </a:cubicBezTo>
                              <a:cubicBezTo>
                                <a:pt x="25736" y="8639"/>
                                <a:pt x="27574" y="4319"/>
                                <a:pt x="30025" y="0"/>
                              </a:cubicBezTo>
                              <a:cubicBezTo>
                                <a:pt x="31557" y="4319"/>
                                <a:pt x="33702" y="17279"/>
                                <a:pt x="36153" y="21600"/>
                              </a:cubicBezTo>
                              <a:cubicBezTo>
                                <a:pt x="37685" y="17279"/>
                                <a:pt x="39523" y="17279"/>
                                <a:pt x="41055" y="17279"/>
                              </a:cubicBezTo>
                              <a:lnTo>
                                <a:pt x="43200" y="2160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2" o:spid="_x0000_s62" style="position:absolute;z-index:251737600;o:allowoverlap:true;o:allowincell:true;mso-position-horizontal-relative:text;margin-left:223.74pt;mso-position-horizontal:absolute;mso-position-vertical-relative:text;margin-top:157.30pt;mso-position-vertical:absolute;width:81.35pt;height:5.77pt;mso-wrap-distance-left:9.07pt;mso-wrap-distance-top:0.00pt;mso-wrap-distance-right:9.07pt;mso-wrap-distance-bottom:0.00pt;visibility:visible;" path="m0,100000l0,100000c3544,50000,7090,29998,10637,9998l10637,9998c16310,9998,27657,0,31914,0l31914,0c36169,0,39715,9998,43262,9998l43262,9998c48227,9998,51771,9998,55317,9998l55317,9998c59574,19998,63829,9998,69502,0l69502,0c73049,9998,78014,39998,83688,50000l83688,50000c87234,39998,91488,39998,95035,39998l100000,500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6576" behindDoc="0" locked="0" layoutInCell="1" allowOverlap="1">
                <wp:simplePos x="0" y="0"/>
                <wp:positionH relativeFrom="column">
                  <wp:posOffset>3024717</wp:posOffset>
                </wp:positionH>
                <wp:positionV relativeFrom="paragraph">
                  <wp:posOffset>2027071</wp:posOffset>
                </wp:positionV>
                <wp:extent cx="849923" cy="80596"/>
                <wp:effectExtent l="63000" t="63000" r="63000" b="63000"/>
                <wp:wrapNone/>
                <wp:docPr id="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49922" cy="80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11781"/>
                              </a:moveTo>
                              <a:cubicBezTo>
                                <a:pt x="40965" y="15709"/>
                                <a:pt x="38358" y="27490"/>
                                <a:pt x="35379" y="39272"/>
                              </a:cubicBezTo>
                              <a:cubicBezTo>
                                <a:pt x="33517" y="43200"/>
                                <a:pt x="29420" y="35345"/>
                                <a:pt x="26813" y="27490"/>
                              </a:cubicBezTo>
                              <a:cubicBezTo>
                                <a:pt x="24951" y="27490"/>
                                <a:pt x="20855" y="27490"/>
                                <a:pt x="17503" y="15709"/>
                              </a:cubicBezTo>
                              <a:cubicBezTo>
                                <a:pt x="13779" y="11781"/>
                                <a:pt x="10799" y="19636"/>
                                <a:pt x="8937" y="23563"/>
                              </a:cubicBezTo>
                              <a:cubicBezTo>
                                <a:pt x="6331" y="23563"/>
                                <a:pt x="4096" y="19636"/>
                                <a:pt x="1117" y="15709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3" o:spid="_x0000_s63" style="position:absolute;z-index:251736576;o:allowoverlap:true;o:allowincell:true;mso-position-horizontal-relative:text;margin-left:238.17pt;mso-position-horizontal:absolute;mso-position-vertical-relative:text;margin-top:159.61pt;mso-position-vertical:absolute;width:66.92pt;height:6.35pt;mso-wrap-distance-left:9.07pt;mso-wrap-distance-top:0.00pt;mso-wrap-distance-right:9.07pt;mso-wrap-distance-bottom:0.00pt;visibility:visible;" path="m100000,27271l100000,27271c94826,36363,88792,63634,81896,90907l81896,90907c77586,100000,68102,81817,62067,63634l62067,63634c57757,63634,48275,63634,40516,36363l40516,36363c31896,27271,24998,45454,20688,54544l20688,54544c14655,54544,9481,45454,2586,36363l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3504" behindDoc="0" locked="0" layoutInCell="1" allowOverlap="1">
                <wp:simplePos x="0" y="0"/>
                <wp:positionH relativeFrom="column">
                  <wp:posOffset>3024717</wp:posOffset>
                </wp:positionH>
                <wp:positionV relativeFrom="paragraph">
                  <wp:posOffset>2041725</wp:posOffset>
                </wp:positionV>
                <wp:extent cx="586154" cy="21981"/>
                <wp:effectExtent l="63000" t="63000" r="63000" b="63000"/>
                <wp:wrapNone/>
                <wp:docPr id="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86153" cy="21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0"/>
                              </a:moveTo>
                              <a:cubicBezTo>
                                <a:pt x="38880" y="0"/>
                                <a:pt x="35640" y="0"/>
                                <a:pt x="32400" y="28800"/>
                              </a:cubicBezTo>
                              <a:cubicBezTo>
                                <a:pt x="25919" y="28800"/>
                                <a:pt x="19980" y="28800"/>
                                <a:pt x="13500" y="43200"/>
                              </a:cubicBezTo>
                              <a:cubicBezTo>
                                <a:pt x="9180" y="43200"/>
                                <a:pt x="3779" y="1440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" o:spid="_x0000_s64" style="position:absolute;z-index:251733504;o:allowoverlap:true;o:allowincell:true;mso-position-horizontal-relative:text;margin-left:238.17pt;mso-position-horizontal:absolute;mso-position-vertical-relative:text;margin-top:160.77pt;mso-position-vertical:absolute;width:46.15pt;height:1.73pt;mso-wrap-distance-left:9.07pt;mso-wrap-distance-top:0.00pt;mso-wrap-distance-right:9.07pt;mso-wrap-distance-bottom:0.00pt;visibility:visible;" path="m100000,0l100000,0c90000,0,82500,0,75000,66667l75000,66667c59998,66667,46250,66667,31250,100000l31250,100000c21250,100000,8748,33333,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2480" behindDoc="0" locked="0" layoutInCell="1" allowOverlap="1">
                <wp:simplePos x="0" y="0"/>
                <wp:positionH relativeFrom="column">
                  <wp:posOffset>3119967</wp:posOffset>
                </wp:positionH>
                <wp:positionV relativeFrom="paragraph">
                  <wp:posOffset>2005090</wp:posOffset>
                </wp:positionV>
                <wp:extent cx="36634" cy="7327"/>
                <wp:effectExtent l="63000" t="63000" r="63000" b="63000"/>
                <wp:wrapNone/>
                <wp:docPr id="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634" cy="7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lnTo>
                                <a:pt x="43200" y="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5" o:spid="_x0000_s65" style="position:absolute;z-index:251732480;o:allowoverlap:true;o:allowincell:true;mso-position-horizontal-relative:text;margin-left:245.67pt;mso-position-horizontal:absolute;mso-position-vertical-relative:text;margin-top:157.88pt;mso-position-vertical:absolute;width:2.88pt;height:0.58pt;mso-wrap-distance-left:9.07pt;mso-wrap-distance-top:0.00pt;mso-wrap-distance-right:9.07pt;mso-wrap-distance-bottom:0.00pt;visibility:visible;" path="m0,100000l10000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1456" behindDoc="0" locked="0" layoutInCell="1" allowOverlap="1">
                <wp:simplePos x="0" y="0"/>
                <wp:positionH relativeFrom="column">
                  <wp:posOffset>3748110</wp:posOffset>
                </wp:positionH>
                <wp:positionV relativeFrom="paragraph">
                  <wp:posOffset>1981373</wp:posOffset>
                </wp:positionV>
                <wp:extent cx="0" cy="47625"/>
                <wp:effectExtent l="18000" t="18000" r="18000" b="18000"/>
                <wp:wrapNone/>
                <wp:docPr id="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76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200" fill="none" stroke="1" extrusionOk="0">
                              <a:moveTo>
                                <a:pt x="0" y="432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6" o:spid="_x0000_s66" style="position:absolute;z-index:251731456;o:allowoverlap:true;o:allowincell:true;mso-position-horizontal-relative:text;margin-left:295.13pt;mso-position-horizontal:absolute;mso-position-vertical-relative:text;margin-top:156.01pt;mso-position-vertical:absolute;width:0.00pt;height:3.75pt;mso-wrap-distance-left:9.07pt;mso-wrap-distance-top:0.00pt;mso-wrap-distance-right:9.07pt;mso-wrap-distance-bottom:0.00pt;visibility:visible;" path="m0,100000l0,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0432" behindDoc="0" locked="0" layoutInCell="1" allowOverlap="1">
                <wp:simplePos x="0" y="0"/>
                <wp:positionH relativeFrom="column">
                  <wp:posOffset>3309960</wp:posOffset>
                </wp:positionH>
                <wp:positionV relativeFrom="paragraph">
                  <wp:posOffset>1990898</wp:posOffset>
                </wp:positionV>
                <wp:extent cx="466725" cy="161925"/>
                <wp:effectExtent l="18000" t="18000" r="18000" b="18000"/>
                <wp:wrapNone/>
                <wp:docPr id="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66724" cy="161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15247"/>
                              </a:moveTo>
                              <a:cubicBezTo>
                                <a:pt x="16751" y="2541"/>
                                <a:pt x="23804" y="2541"/>
                                <a:pt x="31738" y="0"/>
                              </a:cubicBezTo>
                              <a:cubicBezTo>
                                <a:pt x="40555" y="5082"/>
                                <a:pt x="31738" y="22870"/>
                                <a:pt x="24685" y="25411"/>
                              </a:cubicBezTo>
                              <a:cubicBezTo>
                                <a:pt x="21159" y="22870"/>
                                <a:pt x="24685" y="17788"/>
                                <a:pt x="34383" y="17788"/>
                              </a:cubicBezTo>
                              <a:cubicBezTo>
                                <a:pt x="40555" y="17788"/>
                                <a:pt x="30857" y="5082"/>
                                <a:pt x="25567" y="5082"/>
                              </a:cubicBezTo>
                              <a:cubicBezTo>
                                <a:pt x="28212" y="15247"/>
                                <a:pt x="35265" y="22870"/>
                                <a:pt x="42318" y="15247"/>
                              </a:cubicBezTo>
                              <a:cubicBezTo>
                                <a:pt x="42318" y="5082"/>
                                <a:pt x="42318" y="15247"/>
                                <a:pt x="41436" y="25411"/>
                              </a:cubicBezTo>
                              <a:cubicBezTo>
                                <a:pt x="43200" y="12705"/>
                                <a:pt x="43200" y="0"/>
                                <a:pt x="43200" y="10164"/>
                              </a:cubicBezTo>
                              <a:cubicBezTo>
                                <a:pt x="43200" y="27952"/>
                                <a:pt x="39673" y="43200"/>
                                <a:pt x="39673" y="30494"/>
                              </a:cubicBez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7" o:spid="_x0000_s67" style="position:absolute;z-index:251730432;o:allowoverlap:true;o:allowincell:true;mso-position-horizontal-relative:text;margin-left:260.63pt;mso-position-horizontal:absolute;mso-position-vertical-relative:text;margin-top:156.76pt;mso-position-vertical:absolute;width:36.75pt;height:12.75pt;mso-wrap-distance-left:9.07pt;mso-wrap-distance-top:0.00pt;mso-wrap-distance-right:9.07pt;mso-wrap-distance-bottom:0.00pt;visibility:visible;" path="m0,35294l0,35294c38775,5882,55102,5882,73468,0l73468,0c93877,11764,73468,52940,57141,58822l57141,58822c48979,52940,57141,41176,79590,41176l79590,41176c93877,41176,71428,11764,59183,11764l59183,11764c65306,35294,81632,52940,97958,35294l97958,35294c97958,11764,97958,35294,95917,58822l95917,58822c100000,29410,100000,0,100000,23528l100000,23528c100000,64704,91836,100000,91836,70588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9408" behindDoc="0" locked="0" layoutInCell="1" allowOverlap="1">
                <wp:simplePos x="0" y="0"/>
                <wp:positionH relativeFrom="column">
                  <wp:posOffset>3300435</wp:posOffset>
                </wp:positionH>
                <wp:positionV relativeFrom="paragraph">
                  <wp:posOffset>2028998</wp:posOffset>
                </wp:positionV>
                <wp:extent cx="219075" cy="9525"/>
                <wp:effectExtent l="18000" t="18000" r="18000" b="18000"/>
                <wp:wrapNone/>
                <wp:docPr id="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19074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quadBezTo>
                                <a:pt x="43200" y="0"/>
                                <a:pt x="26295" y="0"/>
                              </a:quadBez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8" o:spid="_x0000_s68" style="position:absolute;z-index:251729408;o:allowoverlap:true;o:allowincell:true;mso-position-horizontal-relative:text;margin-left:259.88pt;mso-position-horizontal:absolute;mso-position-vertical-relative:text;margin-top:159.76pt;mso-position-vertical:absolute;width:17.25pt;height:0.75pt;mso-wrap-distance-left:9.07pt;mso-wrap-distance-top:0.00pt;mso-wrap-distance-right:9.07pt;mso-wrap-distance-bottom:0.00pt;visibility:visible;" path="m0,100000l0,100000c66667,33333,86956,0,60868,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17260" cy="3485845"/>
                <wp:effectExtent l="0" t="0" r="2540" b="635"/>
                <wp:docPr id="68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5904663" name="Picture 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022405" cy="348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73.80pt;height:274.48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355" w:name="_Ref9849474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41</w:t>
      </w:r>
      <w:r>
        <w:rPr>
          <w:szCs w:val="28"/>
        </w:rPr>
        <w:fldChar w:fldCharType="end"/>
      </w:r>
      <w:bookmarkEnd w:id="355"/>
      <w:r>
        <w:rPr>
          <w:szCs w:val="28"/>
        </w:rPr>
        <w:t xml:space="preserve"> – Запрос подтверждения действия и </w:t>
      </w:r>
      <w:r>
        <w:rPr>
          <w:szCs w:val="28"/>
        </w:rPr>
        <w:t xml:space="preserve">подписание документа </w:t>
      </w:r>
      <w:r>
        <w:rPr>
          <w:szCs w:val="28"/>
        </w:rPr>
        <w:t xml:space="preserve">о приемке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708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ind w:firstLine="708"/>
        <w:rPr>
          <w:highlight w:val="none"/>
        </w:rPr>
      </w:pPr>
      <w:r>
        <w:rPr>
          <w:szCs w:val="28"/>
        </w:rPr>
        <w:t xml:space="preserve">После подписания отмеченные документы сменят состояние с «Редактируется» на «Подписан»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_Ref98494760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8850" cy="3044190"/>
                <wp:effectExtent l="0" t="0" r="0" b="0"/>
                <wp:docPr id="69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4768850" cy="304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375.50pt;height:239.70pt;mso-wrap-distance-left:0.00pt;mso-wrap-distance-top:0.00pt;mso-wrap-distance-right:0.00pt;mso-wrap-distance-bottom:0.00pt;" stroked="f">
                <v:path textboxrect="0,0,0,0"/>
                <v:imagedata r:id="rId5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56" w:name="_Ref9849476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42</w:t>
      </w:r>
      <w:r>
        <w:rPr>
          <w:sz w:val="28"/>
          <w:szCs w:val="28"/>
        </w:rPr>
        <w:fldChar w:fldCharType="end"/>
      </w:r>
      <w:bookmarkEnd w:id="35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Смена со</w:t>
      </w:r>
      <w:r>
        <w:rPr>
          <w:sz w:val="28"/>
          <w:szCs w:val="28"/>
        </w:rPr>
        <w:t xml:space="preserve">стояния документа на «Подписан»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После перевода документа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данное состояние, в случае необходимости, его можно добавить в сведение об исполнении для дальнейшей выгрузки в ЕИС в соответствии с инструкцией «</w:t>
      </w:r>
      <w:r>
        <w:rPr>
          <w:sz w:val="28"/>
          <w:szCs w:val="28"/>
        </w:rPr>
        <w:t xml:space="preserve">Сведения об исполнении (расторжении) контракта</w:t>
      </w:r>
      <w:r>
        <w:rPr>
          <w:sz w:val="28"/>
          <w:szCs w:val="28"/>
        </w:rPr>
        <w:t xml:space="preserve">».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pStyle w:val="886"/>
        <w:spacing w:before="0" w:after="0"/>
        <w:tabs>
          <w:tab w:val="num" w:pos="1134" w:leader="none"/>
        </w:tabs>
        <w:rPr>
          <w:bCs w:val="0"/>
          <w:szCs w:val="28"/>
          <w:lang w:eastAsia="en-US"/>
        </w:rPr>
      </w:pPr>
      <w:r/>
      <w:bookmarkStart w:id="415" w:name="_Toc17"/>
      <w:r/>
      <w:bookmarkStart w:id="357" w:name="_Ref98508093"/>
      <w:r>
        <w:rPr>
          <w:bCs w:val="0"/>
          <w:szCs w:val="28"/>
          <w:lang w:eastAsia="en-US"/>
        </w:rPr>
        <w:t xml:space="preserve">Отправка документа </w:t>
      </w:r>
      <w:r>
        <w:rPr>
          <w:bCs w:val="0"/>
          <w:szCs w:val="28"/>
          <w:lang w:eastAsia="en-US"/>
        </w:rPr>
        <w:t xml:space="preserve">о приемке и документа об исполнении </w:t>
      </w:r>
      <w:r>
        <w:rPr>
          <w:bCs w:val="0"/>
          <w:szCs w:val="28"/>
          <w:lang w:eastAsia="en-US"/>
        </w:rPr>
        <w:t xml:space="preserve">в систему исполнения</w:t>
      </w:r>
      <w:r>
        <w:rPr>
          <w:bCs w:val="0"/>
          <w:szCs w:val="28"/>
          <w:lang w:eastAsia="en-US"/>
        </w:rPr>
        <w:t xml:space="preserve"> бюджета</w:t>
      </w:r>
      <w:bookmarkEnd w:id="349"/>
      <w:r/>
      <w:bookmarkEnd w:id="350"/>
      <w:r/>
      <w:bookmarkEnd w:id="357"/>
      <w:r/>
      <w:bookmarkEnd w:id="415"/>
      <w:r>
        <w:rPr>
          <w:bCs w:val="0"/>
          <w:szCs w:val="28"/>
          <w:lang w:eastAsia="en-US"/>
        </w:rPr>
      </w:r>
      <w:r>
        <w:rPr>
          <w:bCs w:val="0"/>
          <w:szCs w:val="28"/>
          <w:lang w:eastAsia="en-US"/>
        </w:rPr>
      </w:r>
    </w:p>
    <w:p>
      <w:pPr>
        <w:contextualSpacing/>
        <w:spacing w:before="240"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bCs/>
          <w:i/>
          <w:color w:val="7030a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  <w:highlight w:val="none"/>
        </w:rPr>
      </w:r>
      <w:r>
        <w:rPr>
          <w:i/>
          <w:iCs/>
          <w:color w:val="7030a0"/>
          <w:highlight w:val="none"/>
        </w:rPr>
        <w:t xml:space="preserve">Е</w:t>
      </w:r>
      <w:r>
        <w:rPr>
          <w:i/>
          <w:iCs/>
          <w:color w:val="7030a0"/>
          <w:highlight w:val="none"/>
        </w:rPr>
        <w:t xml:space="preserve">сли контрактом предусмотрена выплата аванса, то в государственной информационной системе «Автоматизированная система управления бюджетными процессами Новосибирской области» (далее — ПК «Веб-исполнение») автоматически формируется авансовое денежное обязател</w:t>
      </w:r>
      <w:r>
        <w:rPr>
          <w:i/>
          <w:iCs/>
          <w:color w:val="7030a0"/>
          <w:highlight w:val="none"/>
        </w:rPr>
        <w:t xml:space="preserve">ьство на размер авансового платежа.</w:t>
      </w:r>
      <w:r>
        <w:rPr>
          <w:bCs/>
          <w:i/>
          <w:color w:val="7030a0"/>
          <w:highlight w:val="none"/>
          <w14:ligatures w14:val="none"/>
        </w:rPr>
      </w:r>
      <w:r>
        <w:rPr>
          <w:bCs/>
          <w:i/>
          <w:color w:val="7030a0"/>
          <w:highlight w:val="none"/>
          <w14:ligatures w14:val="none"/>
        </w:rPr>
      </w:r>
    </w:p>
    <w:p>
      <w:pPr>
        <w:contextualSpacing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  <w:highlight w:val="none"/>
        </w:rPr>
      </w:r>
      <w:r>
        <w:rPr>
          <w:i/>
          <w:iCs/>
          <w:color w:val="7030a0"/>
        </w:rPr>
        <w:t xml:space="preserve">При этом, в целях корректного отражения в ГИСЗ НСО состояний денежных обязательств документов о приемке товаров, работ, услуг (далее – ДИ), необходимо выполнение следующих дополнительных действий: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  <w:t xml:space="preserve">1. Если контрактом предусмотрен 100% аванс: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  <w:t xml:space="preserve">– если стоимость ДИ равна авансовому платежу, то после выгрузки ДИ в ПК «Веб-исполнение» в полях «Сумма для исполнения» и «Сумма на год» автоматически проставляется значение 0,00 руб., после чего ДИ автоматически направляется на согласование;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  <w:t xml:space="preserve">– если стоимость ДИ равна части авансового платежа, то после выгрузки ДИ в ПК «Веб-исполнение» в полях «Сумма для исполнения» и «Сумма на год» необходимо проставить значение 0,00 руб. и вручную направить ДИ на согласование.</w:t>
      </w:r>
      <w:r>
        <w:rPr>
          <w:bCs/>
          <w:i/>
          <w:color w:val="7030a0"/>
          <w:highlight w:val="none"/>
          <w14:ligatures w14:val="none"/>
        </w:rPr>
      </w:r>
      <w:r>
        <w:rPr>
          <w:bCs/>
          <w:i/>
          <w:color w:val="7030a0"/>
          <w:highlight w:val="none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  <w:highlight w:val="none"/>
        </w:rPr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  <w:t xml:space="preserve">2. Если контрактом предусмотрен частичный аванс: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  <w:t xml:space="preserve">– если стоимость ДИ равна цене контракта, то после выгрузки ДИ в ПК «Веб-исполнение» значения в полях «Сумма для исполнения» и «Сумма на год» автоматически уменьшаются на размер авансового платежа, после чего ДИ автоматически направляется на согласование;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</w:r>
      <w:r>
        <w:rPr>
          <w:i/>
          <w:iCs/>
          <w:color w:val="7030a0"/>
        </w:rPr>
        <w:t xml:space="preserve">– если стоимость ДИ равна части цены контракта, то после выгрузки ДИ в ПК «Веб-исполнение» в полях «Сумма для исполнения» и «Сумма на год» необходимо проставить фактическую стоимость, после чего вручную направить ДИ на согласование.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r/>
      <w:r/>
    </w:p>
    <w:p>
      <w:pPr>
        <w:pStyle w:val="887"/>
        <w:rPr>
          <w:b/>
          <w:lang w:eastAsia="en-US"/>
        </w:rPr>
      </w:pPr>
      <w:r/>
      <w:bookmarkStart w:id="416" w:name="_Toc18"/>
      <w:r/>
      <w:bookmarkStart w:id="397" w:name="_Ref533834531"/>
      <w:r>
        <w:rPr>
          <w:lang w:eastAsia="en-US"/>
        </w:rPr>
        <w:t xml:space="preserve"> </w:t>
      </w:r>
      <w:r>
        <w:rPr>
          <w:b/>
          <w:lang w:eastAsia="en-US"/>
        </w:rPr>
        <w:t xml:space="preserve">Отправка документа о приемке в систему исполнения бюджета по контрактам, которые подлежат размещению в реестре контрактов в ЕИС</w:t>
      </w:r>
      <w:r>
        <w:rPr>
          <w:b/>
          <w:lang w:eastAsia="en-US"/>
        </w:rPr>
        <w:t xml:space="preserve">.</w:t>
      </w:r>
      <w:bookmarkEnd w:id="397"/>
      <w:r/>
      <w:bookmarkEnd w:id="416"/>
      <w:r>
        <w:rPr>
          <w:b/>
          <w:lang w:eastAsia="en-US"/>
        </w:rPr>
      </w:r>
      <w:r>
        <w:rPr>
          <w:b/>
          <w:lang w:eastAsia="en-US"/>
        </w:rPr>
      </w:r>
    </w:p>
    <w:p>
      <w:pPr>
        <w:contextualSpacing/>
        <w:spacing w:before="240"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spacing w:before="24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Для </w:t>
      </w:r>
      <w:r>
        <w:rPr>
          <w:i/>
          <w:color w:val="7030a0"/>
          <w:szCs w:val="28"/>
        </w:rPr>
        <w:t xml:space="preserve">возможности направления</w:t>
      </w:r>
      <w:r>
        <w:rPr>
          <w:i/>
          <w:color w:val="7030a0"/>
          <w:szCs w:val="28"/>
        </w:rPr>
        <w:t xml:space="preserve"> документа </w:t>
      </w:r>
      <w:r>
        <w:rPr>
          <w:i/>
          <w:color w:val="7030a0"/>
          <w:szCs w:val="28"/>
        </w:rPr>
        <w:t xml:space="preserve">о приемке</w:t>
      </w:r>
      <w:r>
        <w:rPr>
          <w:i/>
          <w:color w:val="7030a0"/>
          <w:szCs w:val="28"/>
        </w:rPr>
        <w:t xml:space="preserve"> в систему исполнения бюджета по контрактам, </w:t>
      </w:r>
      <w:r>
        <w:rPr>
          <w:i/>
          <w:color w:val="7030a0"/>
          <w:szCs w:val="28"/>
          <w:u w:val="single"/>
        </w:rPr>
        <w:t xml:space="preserve">которые подлежат размещению в реестре контрактов</w:t>
      </w:r>
      <w:r>
        <w:rPr>
          <w:i/>
          <w:color w:val="7030a0"/>
          <w:szCs w:val="28"/>
        </w:rPr>
        <w:t xml:space="preserve">, документ о приемке должен быть</w:t>
      </w:r>
      <w:r>
        <w:rPr>
          <w:i/>
          <w:color w:val="7030a0"/>
          <w:szCs w:val="28"/>
        </w:rPr>
        <w:t xml:space="preserve"> обязательно</w:t>
      </w:r>
      <w:r>
        <w:rPr>
          <w:i/>
          <w:color w:val="7030a0"/>
          <w:szCs w:val="28"/>
        </w:rPr>
        <w:t xml:space="preserve"> предварительно опубликован в ЕИС в рамках сведения об исполнении.</w:t>
      </w:r>
      <w:r>
        <w:rPr>
          <w:i/>
          <w:color w:val="7030a0"/>
          <w:szCs w:val="28"/>
        </w:rPr>
        <w:t xml:space="preserve"> При этом в системе ГИСЗ НСО документ о приемке должен иметь связь со сведением об исполнении в состоянии «Опубликован».  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contextualSpacing/>
        <w:spacing w:before="240"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Документ о приемке автоматически направляется в систему исполнения бюджета при загрузке</w:t>
      </w:r>
      <w:r>
        <w:rPr>
          <w:i/>
          <w:color w:val="7030a0"/>
          <w:szCs w:val="28"/>
        </w:rPr>
        <w:t xml:space="preserve"> в ГИСЗ НСО</w:t>
      </w:r>
      <w:r>
        <w:rPr>
          <w:i/>
          <w:color w:val="7030a0"/>
          <w:szCs w:val="28"/>
        </w:rPr>
        <w:t xml:space="preserve"> </w:t>
      </w:r>
      <w:r>
        <w:rPr>
          <w:i/>
          <w:color w:val="7030a0"/>
          <w:szCs w:val="28"/>
        </w:rPr>
        <w:t xml:space="preserve">факта публикации </w:t>
      </w:r>
      <w:r>
        <w:rPr>
          <w:i/>
          <w:color w:val="7030a0"/>
          <w:szCs w:val="28"/>
        </w:rPr>
        <w:t xml:space="preserve">сведения об исполнении из </w:t>
      </w:r>
      <w:r>
        <w:rPr>
          <w:i/>
          <w:color w:val="7030a0"/>
          <w:szCs w:val="28"/>
        </w:rPr>
        <w:t xml:space="preserve">ЕИС</w:t>
      </w:r>
      <w:r>
        <w:rPr>
          <w:i/>
          <w:color w:val="7030a0"/>
          <w:szCs w:val="28"/>
        </w:rPr>
        <w:t xml:space="preserve">, в рамках которого этот документ о приемке был опубликован. 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contextualSpacing/>
        <w:spacing w:before="240"/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момент отправки документа в систему исполнения бюджета выполняются логические контроли. Если документ не проходит логические контроли системы исполнения бюджета, то </w:t>
      </w:r>
      <w:r>
        <w:rPr>
          <w:szCs w:val="28"/>
        </w:rPr>
        <w:t xml:space="preserve">документ не направляется в финансовый орган, с</w:t>
      </w:r>
      <w:r>
        <w:rPr>
          <w:szCs w:val="28"/>
        </w:rPr>
        <w:t xml:space="preserve">остояние документа меняется обратно на состояние</w:t>
      </w:r>
      <w:r>
        <w:rPr>
          <w:szCs w:val="28"/>
        </w:rPr>
        <w:t xml:space="preserve"> «Подписан» и</w:t>
      </w:r>
      <w:r>
        <w:rPr>
          <w:szCs w:val="28"/>
        </w:rPr>
        <w:t xml:space="preserve"> в раздел</w:t>
      </w:r>
      <w:r>
        <w:rPr>
          <w:szCs w:val="28"/>
        </w:rPr>
        <w:t xml:space="preserve">е</w:t>
      </w:r>
      <w:r>
        <w:rPr>
          <w:szCs w:val="28"/>
        </w:rPr>
        <w:t xml:space="preserve"> «История взаимодействия с ИС» записывается текст ошибки.</w:t>
      </w:r>
      <w:r>
        <w:rPr>
          <w:szCs w:val="28"/>
        </w:rPr>
      </w:r>
      <w:r>
        <w:rPr>
          <w:szCs w:val="28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случае возврата ошибки со стороны системы исполнения бюджета у пользователя имеется возможность направить документ о приемки в ЕИС повторно. </w:t>
      </w:r>
      <w:r>
        <w:rPr>
          <w:szCs w:val="28"/>
        </w:rPr>
        <w:t xml:space="preserve">Для этого необходимо </w:t>
      </w:r>
      <w:r>
        <w:rPr>
          <w:szCs w:val="28"/>
        </w:rPr>
        <w:t xml:space="preserve">выделить</w:t>
      </w:r>
      <w:r>
        <w:rPr>
          <w:szCs w:val="28"/>
        </w:rPr>
        <w:t xml:space="preserve"> документ в состоянии «Подписан» и </w:t>
      </w:r>
      <w:r>
        <w:rPr>
          <w:szCs w:val="28"/>
        </w:rPr>
        <w:t xml:space="preserve">нажать на</w:t>
      </w:r>
      <w:r>
        <w:rPr>
          <w:szCs w:val="28"/>
        </w:rPr>
        <w:t xml:space="preserve"> кнопк</w:t>
      </w:r>
      <w:r>
        <w:rPr>
          <w:szCs w:val="28"/>
        </w:rPr>
        <w:t xml:space="preserve">у «Действия» - </w:t>
      </w:r>
      <w:r>
        <w:rPr>
          <w:szCs w:val="28"/>
        </w:rPr>
        <w:t xml:space="preserve">«Отправить в </w:t>
      </w:r>
      <w:r>
        <w:rPr>
          <w:szCs w:val="28"/>
        </w:rPr>
        <w:t xml:space="preserve">систему исполнения бюджета</w:t>
      </w:r>
      <w:r>
        <w:rPr>
          <w:szCs w:val="28"/>
        </w:rPr>
        <w:t xml:space="preserve">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_Ref98495224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43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00550" cy="2105025"/>
                <wp:effectExtent l="0" t="0" r="0" b="9525"/>
                <wp:docPr id="70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4400550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346.50pt;height:165.75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60" w:name="_Ref9849522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43</w:t>
      </w:r>
      <w:r>
        <w:rPr>
          <w:sz w:val="28"/>
          <w:szCs w:val="28"/>
        </w:rPr>
        <w:fldChar w:fldCharType="end"/>
      </w:r>
      <w:bookmarkEnd w:id="360"/>
      <w:r>
        <w:rPr>
          <w:sz w:val="28"/>
          <w:szCs w:val="28"/>
        </w:rPr>
        <w:t xml:space="preserve"> – «Ручная» в</w:t>
      </w:r>
      <w:r>
        <w:rPr>
          <w:sz w:val="28"/>
          <w:szCs w:val="28"/>
        </w:rPr>
        <w:t xml:space="preserve">ыгрузка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spacing w:before="240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spacing w:before="240"/>
        <w:rPr>
          <w:highlight w:val="none"/>
        </w:rPr>
      </w:pPr>
      <w:r>
        <w:rPr>
          <w:szCs w:val="28"/>
        </w:rPr>
        <w:t xml:space="preserve">Если для исправления ошибки, которая возникает на стороне системы исполнения бюджета, требуется внести изменения в документ, необходимо воспользоваться операцией «Формирование изменения документа» в соответствии с разделом </w:t>
      </w:r>
      <w:r>
        <w:fldChar w:fldCharType="begin"/>
        <w:instrText xml:space="preserve"> REF _Ref98507450 \n  \h</w:instrText>
        <w:fldChar w:fldCharType="separate"/>
      </w:r>
      <w:r>
        <w:t xml:space="preserve">2.12</w:t>
      </w:r>
      <w:r>
        <w:fldChar w:fldCharType="end"/>
      </w:r>
      <w:r>
        <w:rPr>
          <w:szCs w:val="28"/>
        </w:rPr>
        <w:t xml:space="preserve"> настоящей инструкции</w:t>
      </w:r>
      <w:r>
        <w:rPr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документ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проходит контроли, то он загружается в систему исполнения бюджета. Выгруженный в систему исполнения документ будет иметь состояние «Загружен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», значение в поле «Состояние денежного обязательства» будет «На согласовании ФО» (см.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_Ref98495240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1066800"/>
                <wp:effectExtent l="0" t="0" r="9525" b="0"/>
                <wp:docPr id="71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781675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55.25pt;height:84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61" w:name="_Ref9849524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44</w:t>
      </w:r>
      <w:r>
        <w:rPr>
          <w:sz w:val="28"/>
          <w:szCs w:val="28"/>
        </w:rPr>
        <w:fldChar w:fldCharType="end"/>
      </w:r>
      <w:bookmarkEnd w:id="361"/>
      <w:r>
        <w:rPr>
          <w:sz w:val="28"/>
          <w:szCs w:val="28"/>
        </w:rPr>
        <w:t xml:space="preserve"> – Состояние документа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выгруженного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Финансовый орган рассматривает документ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 в установленном порядке и может либо принять денежные обязательства, либо отклонить их.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/>
        <w:rPr>
          <w:szCs w:val="28"/>
        </w:rPr>
      </w:pPr>
      <w:r>
        <w:rPr>
          <w:bCs/>
          <w:szCs w:val="28"/>
        </w:rPr>
        <w:t xml:space="preserve">В случае, если в системе исполнения бюджета финансовым органом денежные обязательства были приняты, то поле «Состояние денежного обязательства</w:t>
      </w:r>
      <w:r>
        <w:rPr>
          <w:szCs w:val="28"/>
        </w:rPr>
        <w:t xml:space="preserve">» в документе заполнится значением «Принято».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случае, если в системе исполнения бюджета финансовым органом денежные обязательства были не приняты, то поле «Состояние денежного обязательства» </w:t>
      </w:r>
      <w:r>
        <w:rPr>
          <w:szCs w:val="28"/>
        </w:rPr>
        <w:t xml:space="preserve">заполнится значением «Отклонено».</w:t>
      </w:r>
      <w:r>
        <w:rPr>
          <w:szCs w:val="28"/>
        </w:rPr>
        <w:t xml:space="preserve"> В таком случае необходимо внести изменения в документ в соответствии </w:t>
      </w:r>
      <w:r>
        <w:rPr>
          <w:szCs w:val="28"/>
        </w:rPr>
        <w:t xml:space="preserve">с разделом </w:t>
      </w:r>
      <w:r>
        <w:fldChar w:fldCharType="begin"/>
        <w:instrText xml:space="preserve"> REF _Ref98507450 \n  \h</w:instrText>
        <w:fldChar w:fldCharType="separate"/>
      </w:r>
      <w:r>
        <w:t xml:space="preserve">2.12</w:t>
      </w:r>
      <w:r>
        <w:fldChar w:fldCharType="end"/>
      </w:r>
      <w:r>
        <w:rPr>
          <w:szCs w:val="28"/>
        </w:rPr>
        <w:t xml:space="preserve"> настоящей инструкции</w:t>
      </w:r>
      <w:r>
        <w:rPr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7"/>
        <w:rPr>
          <w:b/>
          <w:lang w:eastAsia="en-US"/>
        </w:rPr>
      </w:pPr>
      <w:r/>
      <w:bookmarkStart w:id="417" w:name="_Toc19"/>
      <w:r/>
      <w:bookmarkStart w:id="398" w:name="_Ref533834532"/>
      <w:r>
        <w:rPr>
          <w:b/>
          <w:lang w:eastAsia="en-US"/>
        </w:rPr>
        <w:t xml:space="preserve"> </w:t>
      </w:r>
      <w:r>
        <w:rPr>
          <w:b/>
          <w:lang w:eastAsia="en-US"/>
        </w:rPr>
        <w:t xml:space="preserve">Отправка </w:t>
      </w:r>
      <w:r>
        <w:rPr>
          <w:b/>
        </w:rPr>
        <w:t xml:space="preserve">документа об исполнении и документа о приемке в систему исполнения бюджета по контрактам, которые не подлежат размещению в реестре контрактов</w:t>
      </w:r>
      <w:bookmarkEnd w:id="398"/>
      <w:r/>
      <w:bookmarkEnd w:id="417"/>
      <w:r>
        <w:rPr>
          <w:b/>
          <w:lang w:eastAsia="en-US"/>
        </w:rPr>
      </w:r>
      <w:r>
        <w:rPr>
          <w:b/>
          <w:lang w:eastAsia="en-US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>
        <w:rPr>
          <w:sz w:val="28"/>
          <w:szCs w:val="28"/>
        </w:rPr>
        <w:t xml:space="preserve">того, как документ о приемке по сведению о контракте был переведен в состояние</w:t>
      </w:r>
      <w:r>
        <w:rPr>
          <w:sz w:val="28"/>
          <w:szCs w:val="28"/>
        </w:rPr>
        <w:t xml:space="preserve"> «Подписан»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его необходимо направить в</w:t>
      </w:r>
      <w:r>
        <w:rPr>
          <w:sz w:val="28"/>
          <w:szCs w:val="28"/>
        </w:rPr>
        <w:t xml:space="preserve"> систему исполнения бюджета. Для этого необходимо </w:t>
      </w:r>
      <w:r>
        <w:rPr>
          <w:sz w:val="28"/>
          <w:szCs w:val="28"/>
        </w:rPr>
        <w:t xml:space="preserve">выделить</w:t>
      </w:r>
      <w:r>
        <w:rPr>
          <w:sz w:val="28"/>
          <w:szCs w:val="28"/>
        </w:rPr>
        <w:t xml:space="preserve"> документ в состоянии «Подписан» и </w:t>
      </w:r>
      <w:r>
        <w:rPr>
          <w:sz w:val="28"/>
          <w:szCs w:val="28"/>
        </w:rPr>
        <w:t xml:space="preserve">нажать на</w:t>
      </w:r>
      <w:r>
        <w:rPr>
          <w:sz w:val="28"/>
          <w:szCs w:val="28"/>
        </w:rPr>
        <w:t xml:space="preserve"> кнопк</w:t>
      </w:r>
      <w:r>
        <w:rPr>
          <w:sz w:val="28"/>
          <w:szCs w:val="28"/>
        </w:rPr>
        <w:t xml:space="preserve">у «Действия» - </w:t>
      </w:r>
      <w:r>
        <w:rPr>
          <w:sz w:val="28"/>
          <w:szCs w:val="28"/>
        </w:rPr>
        <w:t xml:space="preserve">«Отправить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_Ref98507973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81547" cy="2335112"/>
                <wp:effectExtent l="6350" t="6350" r="6350" b="6350"/>
                <wp:docPr id="72" name="Рисунок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 flipH="0" flipV="0">
                          <a:off x="0" y="0"/>
                          <a:ext cx="4881547" cy="2335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384.37pt;height:183.87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63" w:name="_Ref98507973"/>
      <w:r/>
      <w:bookmarkStart w:id="364" w:name="_Ref9850796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fldChar w:fldCharType="end"/>
      </w:r>
      <w:bookmarkEnd w:id="363"/>
      <w:r>
        <w:rPr>
          <w:sz w:val="28"/>
          <w:szCs w:val="28"/>
        </w:rPr>
        <w:t xml:space="preserve"> – Выгрузка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систему исполнения бюджета</w:t>
      </w:r>
      <w:bookmarkEnd w:id="364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момент</w:t>
      </w:r>
      <w:r>
        <w:rPr>
          <w:sz w:val="28"/>
          <w:szCs w:val="28"/>
        </w:rPr>
        <w:t xml:space="preserve"> отправки документа в систему исполнения бюджета выполняются логические контроли. Если документ не проходит логические контроли системы исполнения бюджета, то он не загружается в систему исполнения бюджета. Состояние документа меняется обратно на состояние</w:t>
      </w:r>
      <w:r>
        <w:rPr>
          <w:sz w:val="28"/>
          <w:szCs w:val="28"/>
        </w:rPr>
        <w:t xml:space="preserve"> «Подписан» и</w:t>
      </w:r>
      <w:r>
        <w:rPr>
          <w:sz w:val="28"/>
          <w:szCs w:val="28"/>
        </w:rPr>
        <w:t xml:space="preserve"> в раздел «История взаимодействия с ИС» записывается текст ошибки.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документ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проходит контроли, то он загружается в систему исполнения бюджета. Выгруженный в систему исполнения документ будет иметь состояние «Загружен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», значение в поле «Состояние денежного обязательства» будет «На согласовании ФО» (см.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_Ref98508006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1066800"/>
                <wp:effectExtent l="0" t="0" r="9525" b="0"/>
                <wp:docPr id="73" name="Рисунок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781675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455.25pt;height:84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65" w:name="_Ref9850800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46</w:t>
      </w:r>
      <w:r>
        <w:rPr>
          <w:sz w:val="28"/>
          <w:szCs w:val="28"/>
        </w:rPr>
        <w:fldChar w:fldCharType="end"/>
      </w:r>
      <w:bookmarkEnd w:id="365"/>
      <w:r>
        <w:rPr>
          <w:sz w:val="28"/>
          <w:szCs w:val="28"/>
        </w:rPr>
        <w:t xml:space="preserve"> – Состояние документа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выгруженного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Финансовый орган рассматривает документ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 в установленном порядке и может либо принять денежные обязательства, либо отклонить их.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/>
        <w:rPr>
          <w:szCs w:val="28"/>
        </w:rPr>
      </w:pPr>
      <w:r>
        <w:rPr>
          <w:bCs/>
          <w:szCs w:val="28"/>
        </w:rPr>
        <w:t xml:space="preserve">В случае, если в системе исполнения бюджета финансовым органом денежные обязательства были приняты, то поле «Состояние денежного обязательства</w:t>
      </w:r>
      <w:r>
        <w:rPr>
          <w:szCs w:val="28"/>
        </w:rPr>
        <w:t xml:space="preserve">» в документе заполнится значением «Принято».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случае, если в системе исполнения бюджета финансовым органом денежные обязательства были не приняты, то поле «Состояние денежного обязательства» заполнится значением «Отклонено».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 был отклонен финансовым органом, то в не</w:t>
      </w:r>
      <w:r>
        <w:rPr>
          <w:szCs w:val="28"/>
        </w:rPr>
        <w:t xml:space="preserve">го необходимо внести изменения. В таком случае необходимо внести изменения в документ в соответствии </w:t>
      </w:r>
      <w:r>
        <w:rPr>
          <w:szCs w:val="28"/>
        </w:rPr>
        <w:t xml:space="preserve">с разделом </w:t>
      </w:r>
      <w:r>
        <w:fldChar w:fldCharType="begin"/>
        <w:instrText xml:space="preserve"> REF _Ref98507450 \n  \h</w:instrText>
        <w:fldChar w:fldCharType="separate"/>
      </w:r>
      <w:r>
        <w:t xml:space="preserve">2.12</w:t>
      </w:r>
      <w:r>
        <w:fldChar w:fldCharType="end"/>
      </w:r>
      <w:r>
        <w:rPr>
          <w:szCs w:val="28"/>
        </w:rPr>
        <w:t xml:space="preserve"> настоящей инструкции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pStyle w:val="886"/>
        <w:rPr>
          <w:lang w:eastAsia="en-US"/>
        </w:rPr>
      </w:pPr>
      <w:r/>
      <w:bookmarkStart w:id="418" w:name="_Toc20"/>
      <w:r/>
      <w:bookmarkStart w:id="366" w:name="_Ref98507450"/>
      <w:r>
        <w:rPr>
          <w:lang w:eastAsia="en-US"/>
        </w:rPr>
        <w:t xml:space="preserve">Формирование </w:t>
      </w:r>
      <w:r>
        <w:t xml:space="preserve">и</w:t>
      </w:r>
      <w:r>
        <w:t xml:space="preserve">зменени</w:t>
      </w:r>
      <w:r>
        <w:t xml:space="preserve">я</w:t>
      </w:r>
      <w:r>
        <w:t xml:space="preserve"> </w:t>
      </w:r>
      <w:r>
        <w:t xml:space="preserve">к </w:t>
      </w:r>
      <w:r>
        <w:t xml:space="preserve">документ</w:t>
      </w:r>
      <w:r>
        <w:t xml:space="preserve">у о приемке и документу об исполнении</w:t>
      </w:r>
      <w:bookmarkEnd w:id="366"/>
      <w:r/>
      <w:bookmarkEnd w:id="418"/>
      <w:r>
        <w:rPr>
          <w:lang w:eastAsia="en-US"/>
        </w:rPr>
      </w:r>
      <w:r>
        <w:rPr>
          <w:lang w:eastAsia="en-US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Для внесения изменений в документ </w:t>
      </w:r>
      <w:r>
        <w:rPr>
          <w:szCs w:val="28"/>
        </w:rPr>
        <w:t xml:space="preserve">о приемке или в документ об исполнении,</w:t>
      </w:r>
      <w:r>
        <w:rPr>
          <w:szCs w:val="28"/>
        </w:rPr>
        <w:t xml:space="preserve"> перейдите в группу интерфейсов «</w:t>
      </w:r>
      <w:r>
        <w:rPr>
          <w:rStyle w:val="954"/>
          <w:szCs w:val="28"/>
        </w:rPr>
        <w:t xml:space="preserve">Исполнение обязательств по контрактам</w:t>
      </w:r>
      <w:r>
        <w:rPr>
          <w:szCs w:val="28"/>
        </w:rPr>
        <w:t xml:space="preserve">» и перейдите на интерфейс «Документы об исполнении и оплате»,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9</w:t>
      </w:r>
      <w:r>
        <w:rPr>
          <w:szCs w:val="28"/>
        </w:rPr>
        <w:fldChar w:fldCharType="end"/>
      </w:r>
      <w:r>
        <w:rPr>
          <w:szCs w:val="28"/>
        </w:rPr>
        <w:t xml:space="preserve">. Выберите и отметьте галкой документ</w:t>
      </w:r>
      <w:r>
        <w:rPr>
          <w:szCs w:val="28"/>
        </w:rPr>
        <w:t xml:space="preserve">  в который нужно внести изменения.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На панели инструментов нажмите кнопку «Операции» и выберите операцию «Формирование изменения документа»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_Ref98508059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933"/>
        <w:keepLine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09175" cy="4222659"/>
                <wp:effectExtent l="6350" t="6350" r="6350" b="6350"/>
                <wp:docPr id="74" name="Рисунок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4747030" name="Picture 5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 flipH="0" flipV="0">
                          <a:off x="0" y="0"/>
                          <a:ext cx="5509175" cy="4222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433.79pt;height:332.49pt;mso-wrap-distance-left:0.00pt;mso-wrap-distance-top:0.00pt;mso-wrap-distance-right:0.00pt;mso-wrap-distance-bottom:0.00pt;" stroked="f">
                <v:path textboxrect="0,0,0,0"/>
                <v:imagedata r:id="rId5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keepLines w:val="0"/>
        <w:spacing w:line="240" w:lineRule="auto"/>
        <w:rPr>
          <w:sz w:val="28"/>
          <w:szCs w:val="28"/>
        </w:rPr>
      </w:pPr>
      <w:r/>
      <w:bookmarkStart w:id="368" w:name="_Ref9850805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47</w:t>
      </w:r>
      <w:r>
        <w:rPr>
          <w:sz w:val="28"/>
          <w:szCs w:val="28"/>
        </w:rPr>
        <w:fldChar w:fldCharType="end"/>
      </w:r>
      <w:bookmarkEnd w:id="36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В открывшемся окне поле «Исходный документ» заполнится автоматически номером документа, к которому формируется изменение документа. Далее нажмите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_Ref98508071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48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pStyle w:val="933"/>
        <w:keepLine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93510" cy="1840230"/>
                <wp:effectExtent l="0" t="0" r="0" b="0"/>
                <wp:docPr id="75" name="Рисунок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493510" cy="184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511.30pt;height:144.90pt;mso-wrap-distance-left:0.00pt;mso-wrap-distance-top:0.00pt;mso-wrap-distance-right:0.00pt;mso-wrap-distance-bottom:0.00pt;" stroked="f">
                <v:path textboxrect="0,0,0,0"/>
                <v:imagedata r:id="rId6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keepLines w:val="0"/>
        <w:spacing w:line="240" w:lineRule="auto"/>
        <w:rPr>
          <w:sz w:val="28"/>
          <w:szCs w:val="28"/>
        </w:rPr>
      </w:pPr>
      <w:r/>
      <w:bookmarkStart w:id="369" w:name="_Ref98508071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48</w:t>
      </w:r>
      <w:r>
        <w:rPr>
          <w:sz w:val="28"/>
          <w:szCs w:val="28"/>
        </w:rPr>
        <w:fldChar w:fldCharType="end"/>
      </w:r>
      <w:bookmarkEnd w:id="36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Параметры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Созданное изменение документа</w:t>
      </w:r>
      <w:r>
        <w:rPr>
          <w:szCs w:val="28"/>
        </w:rPr>
        <w:t xml:space="preserve"> будет отображаться на интерфейсе «Документы об исполнении и оплате» в редактируемом состоянии и откроется в новой вкладке.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При этом:</w:t>
      </w:r>
      <w:r>
        <w:rPr>
          <w:szCs w:val="28"/>
        </w:rPr>
      </w:r>
      <w:r>
        <w:rPr>
          <w:szCs w:val="28"/>
        </w:rPr>
      </w:r>
    </w:p>
    <w:p>
      <w:pPr>
        <w:pStyle w:val="944"/>
        <w:numPr>
          <w:ilvl w:val="0"/>
          <w:numId w:val="26"/>
        </w:numPr>
        <w:keepLines w:val="0"/>
      </w:pPr>
      <w:r>
        <w:t xml:space="preserve">если у предыдущей версии документа в поле «Состояние денежного обязательства» пусто, то в новой версии поле остается пустым;</w:t>
      </w:r>
      <w:r/>
    </w:p>
    <w:p>
      <w:pPr>
        <w:pStyle w:val="944"/>
        <w:numPr>
          <w:ilvl w:val="0"/>
          <w:numId w:val="26"/>
        </w:numPr>
        <w:keepLines w:val="0"/>
      </w:pPr>
      <w:r>
        <w:t xml:space="preserve">если у предыдущей версии документа в поле «Состояние денежного обязательства» указано значение «Принято», то в новой версии поле заполняется значением «Уточняемое ДО принято»;</w:t>
      </w:r>
      <w:r/>
    </w:p>
    <w:p>
      <w:pPr>
        <w:pStyle w:val="944"/>
        <w:numPr>
          <w:ilvl w:val="0"/>
          <w:numId w:val="26"/>
        </w:numPr>
        <w:keepLines w:val="0"/>
      </w:pPr>
      <w:r>
        <w:t xml:space="preserve">если у предыдущей версии документа в поле «Состояние денежного обязательства» указано значение «Отклонено», то в новой версии поле заполняется значением «Уточняемое ДО отклонено».</w:t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Внесите не</w:t>
      </w:r>
      <w:r>
        <w:rPr>
          <w:szCs w:val="28"/>
        </w:rPr>
        <w:t xml:space="preserve">обходимые изменения в документ </w:t>
      </w:r>
      <w:r>
        <w:rPr>
          <w:szCs w:val="28"/>
        </w:rPr>
        <w:t xml:space="preserve">и сохраните </w:t>
      </w:r>
      <w:r>
        <w:rPr>
          <w:szCs w:val="28"/>
        </w:rPr>
        <w:t xml:space="preserve">их</w:t>
      </w:r>
      <w:r>
        <w:rPr>
          <w:szCs w:val="28"/>
        </w:rPr>
        <w:t xml:space="preserve">.</w:t>
      </w:r>
      <w:r>
        <w:rPr>
          <w:szCs w:val="28"/>
        </w:rPr>
        <w:t xml:space="preserve"> Затем</w:t>
      </w:r>
      <w:r>
        <w:rPr>
          <w:szCs w:val="28"/>
        </w:rPr>
        <w:t xml:space="preserve"> повторите переводы состояний и выгрузку документа в систему исполнения бюджета </w:t>
      </w:r>
      <w:r>
        <w:rPr>
          <w:szCs w:val="28"/>
        </w:rPr>
        <w:t xml:space="preserve">в соответствии с разделами </w:t>
      </w:r>
      <w:r>
        <w:fldChar w:fldCharType="begin"/>
        <w:instrText xml:space="preserve"> REF _Ref533834530 \n  \h</w:instrText>
        <w:fldChar w:fldCharType="separate"/>
      </w:r>
      <w:r>
        <w:t xml:space="preserve">2.10</w:t>
      </w:r>
      <w:r>
        <w:fldChar w:fldCharType="end"/>
      </w:r>
      <w:r>
        <w:rPr>
          <w:szCs w:val="28"/>
        </w:rPr>
        <w:t xml:space="preserve">, </w:t>
      </w:r>
      <w:r>
        <w:fldChar w:fldCharType="begin"/>
        <w:instrText xml:space="preserve"> REF _Ref533834531 \n  \h</w:instrText>
        <w:fldChar w:fldCharType="separate"/>
      </w:r>
      <w:r>
        <w:t xml:space="preserve">2.11.1</w:t>
      </w:r>
      <w:r>
        <w:fldChar w:fldCharType="end"/>
      </w:r>
      <w:r>
        <w:rPr>
          <w:szCs w:val="28"/>
        </w:rPr>
        <w:t xml:space="preserve">,</w:t>
      </w:r>
      <w:r>
        <w:fldChar w:fldCharType="begin"/>
        <w:instrText xml:space="preserve"> REF _Ref533834532 \n  \h</w:instrText>
        <w:fldChar w:fldCharType="separate"/>
        <w:t xml:space="preserve"> </w:t>
      </w:r>
      <w:r>
        <w:t xml:space="preserve">2.11.2</w:t>
      </w:r>
      <w:r>
        <w:fldChar w:fldCharType="end"/>
      </w:r>
      <w:r>
        <w:rPr>
          <w:szCs w:val="28"/>
        </w:rPr>
        <w:t xml:space="preserve"> </w:t>
      </w:r>
      <w:r>
        <w:rPr>
          <w:szCs w:val="28"/>
        </w:rPr>
        <w:t xml:space="preserve">настоящей инструкции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pStyle w:val="885"/>
        <w:rPr>
          <w:lang w:eastAsia="en-US"/>
        </w:rPr>
      </w:pPr>
      <w:r/>
      <w:bookmarkStart w:id="419" w:name="_Toc21"/>
      <w:r>
        <w:rPr>
          <w:lang w:eastAsia="en-US"/>
        </w:rPr>
        <w:t xml:space="preserve">Работа с документами об оплате</w:t>
      </w:r>
      <w:bookmarkEnd w:id="419"/>
      <w:r>
        <w:rPr>
          <w:lang w:eastAsia="en-US"/>
        </w:rPr>
      </w:r>
      <w:r>
        <w:rPr>
          <w:lang w:eastAsia="en-US"/>
        </w:rPr>
      </w:r>
    </w:p>
    <w:p>
      <w:pPr>
        <w:pStyle w:val="886"/>
        <w:ind w:left="1084" w:hanging="375"/>
      </w:pPr>
      <w:r/>
      <w:bookmarkStart w:id="420" w:name="_Toc22"/>
      <w:r>
        <w:t xml:space="preserve"> Загрузка платежных поручений </w:t>
      </w:r>
      <w:r>
        <w:t xml:space="preserve">из системы исполнения бюджета</w:t>
      </w:r>
      <w:bookmarkEnd w:id="420"/>
      <w:r/>
      <w:r/>
    </w:p>
    <w:p>
      <w:r>
        <w:t xml:space="preserve">В систему ГИСЗ НСО платежные поручения загружаются автоматически из системы исполнения бюджета (при условии передачи платежного поручения для загрузки в ГИСЗ НСО на стороне системы исполнения бюджета).</w:t>
      </w:r>
      <w:r/>
    </w:p>
    <w:p>
      <w:pPr>
        <w:rPr>
          <w:highlight w:val="none"/>
        </w:rPr>
      </w:pPr>
      <w:r>
        <w:t xml:space="preserve">Для загрузки платежного поручения, оно должно быть привязано к бюджетному обязательству (к сведению о контракте) на стороне системы исполнения бюджета.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rPr>
          <w:highlight w:val="none"/>
        </w:rPr>
      </w:r>
      <w:r/>
    </w:p>
    <w:p>
      <w:pPr>
        <w:pStyle w:val="886"/>
      </w:pPr>
      <w:r/>
      <w:bookmarkStart w:id="421" w:name="_Toc23"/>
      <w:r>
        <w:t xml:space="preserve">Загрузка платежных поручений </w:t>
      </w:r>
      <w:r>
        <w:t xml:space="preserve">из ЕИС</w:t>
      </w:r>
      <w:bookmarkEnd w:id="421"/>
      <w:r/>
      <w:r/>
    </w:p>
    <w:p>
      <w:pPr>
        <w:rPr>
          <w:highlight w:val="none"/>
          <w14:ligatures w14:val="none"/>
        </w:rPr>
      </w:pPr>
      <w:r>
        <w:t xml:space="preserve">С 01.01.2024г. </w:t>
      </w:r>
      <w:r>
        <w:t xml:space="preserve">по контрактам, </w:t>
      </w:r>
      <w:r>
        <w:rPr>
          <w:u w:val="single"/>
        </w:rPr>
        <w:t xml:space="preserve">подлежащим выгрузке в ЕИС</w:t>
      </w:r>
      <w:r>
        <w:rPr>
          <w:u w:val="none"/>
        </w:rPr>
        <w:t xml:space="preserve">,</w:t>
      </w:r>
      <w:r>
        <w:t xml:space="preserve"> </w:t>
      </w:r>
      <w:r>
        <w:t xml:space="preserve">платежные поручения из системы исполнения автоматически направляются в сервис проверки платежных поручений ЕИС, после чего подлежат автоматический публикации в </w:t>
      </w:r>
      <w:r>
        <w:t xml:space="preserve">рамках сведений об исполнении контракта</w:t>
      </w:r>
      <w:r>
        <w:t xml:space="preserve"> в личном кабинете ЕИС. То есть,  документ об оплате в рамках</w:t>
      </w:r>
      <w:r>
        <w:t xml:space="preserve"> </w:t>
      </w:r>
      <w:r>
        <w:t xml:space="preserve">сведения об исполнении контракта</w:t>
      </w:r>
      <w:r>
        <w:t xml:space="preserve"> автоматически формируются на стороне ЕИС и загружаются в ГИСЗ НСО </w:t>
      </w:r>
      <w:r>
        <w:t xml:space="preserve">н</w:t>
      </w:r>
      <w:r>
        <w:t xml:space="preserve">а следующий день после публикации документа в ЕИС (при наличии соответствующей информации на FTP-сервере ЕИС).</w:t>
      </w:r>
      <w:r>
        <w:t xml:space="preserve"> 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14:ligatures w14:val="none"/>
        </w:rPr>
      </w:pPr>
      <w:r>
        <w:rPr>
          <w:highlight w:val="none"/>
          <w14:ligatures w14:val="none"/>
        </w:rPr>
      </w:r>
      <w:r>
        <w:rPr>
          <w14:ligatures w14:val="none"/>
        </w:rPr>
      </w:r>
      <w:r>
        <w:rPr>
          <w14:ligatures w14:val="none"/>
        </w:rPr>
      </w:r>
    </w:p>
    <w:p>
      <w:pPr>
        <w:pStyle w:val="886"/>
      </w:pPr>
      <w:r/>
      <w:bookmarkStart w:id="422" w:name="_Toc24"/>
      <w:r>
        <w:t xml:space="preserve">Формирование </w:t>
      </w:r>
      <w:r>
        <w:t xml:space="preserve">платежного поручения</w:t>
      </w:r>
      <w:r>
        <w:t xml:space="preserve"> вручную в ГИСЗ НСО</w:t>
      </w:r>
      <w:bookmarkEnd w:id="422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Платежные поручения, проведенные в системе исполнения бюджета через уведомления, не подгружаются в ЕИС и в ГИСЗ НСО.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случае, если платежное поручение проведено в системе исполнения бюджета через уведомление, то такое платежное поручение необходимо будет </w:t>
      </w:r>
      <w:r>
        <w:rPr>
          <w:szCs w:val="28"/>
        </w:rPr>
        <w:t xml:space="preserve">с</w:t>
      </w:r>
      <w:r>
        <w:rPr>
          <w:szCs w:val="28"/>
        </w:rPr>
        <w:t xml:space="preserve">формировать в ГИСЗ НСО как</w:t>
      </w:r>
      <w:r>
        <w:rPr>
          <w:szCs w:val="28"/>
        </w:rPr>
        <w:t xml:space="preserve"> документ о приемке </w:t>
      </w:r>
      <w:r>
        <w:rPr>
          <w:szCs w:val="28"/>
        </w:rPr>
        <w:t xml:space="preserve">(см. п. </w:t>
      </w:r>
      <w:r>
        <w:fldChar w:fldCharType="begin"/>
        <w:instrText xml:space="preserve"> REF _Ref533834529 \n  \h</w:instrText>
        <w:fldChar w:fldCharType="separate"/>
      </w:r>
      <w:r>
        <w:t xml:space="preserve">2.1</w:t>
      </w:r>
      <w:r>
        <w:fldChar w:fldCharType="end"/>
      </w:r>
      <w:r>
        <w:rPr>
          <w:szCs w:val="28"/>
        </w:rPr>
        <w:t xml:space="preserve"> настоящей инструкции)</w:t>
      </w:r>
      <w:r>
        <w:rPr>
          <w:szCs w:val="28"/>
        </w:rPr>
        <w:t xml:space="preserve">, но заполни</w:t>
      </w:r>
      <w:r>
        <w:rPr>
          <w:szCs w:val="28"/>
        </w:rPr>
        <w:t xml:space="preserve">ть поля необходимо в соответствии с данными</w:t>
      </w:r>
      <w:r>
        <w:rPr>
          <w:szCs w:val="28"/>
        </w:rPr>
        <w:t xml:space="preserve">,</w:t>
      </w:r>
      <w:r>
        <w:rPr>
          <w:szCs w:val="28"/>
        </w:rPr>
        <w:t xml:space="preserve"> указанными в бумажной копии документа.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раздел «Вложения» необходимо прикрепить файл платежного поручения, скачанный</w:t>
      </w:r>
      <w:r>
        <w:rPr>
          <w:szCs w:val="28"/>
        </w:rPr>
        <w:t xml:space="preserve"> из системы исполнения бюджета.</w:t>
      </w:r>
      <w:r>
        <w:rPr>
          <w:szCs w:val="28"/>
        </w:rPr>
        <w:t xml:space="preserve"> Вложение перевести в состояние «Ввод завершен».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поле «Документ об исполнении обязательства» в справочнике необходимо выбрать вид документа «Платежное поручение».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</w:t>
      </w:r>
      <w:r>
        <w:t xml:space="preserve">поле «</w:t>
      </w:r>
      <w:r>
        <w:t xml:space="preserve">Вид операции</w:t>
      </w:r>
      <w:r>
        <w:t xml:space="preserve">» </w:t>
      </w:r>
      <w:r>
        <w:rPr>
          <w:szCs w:val="28"/>
        </w:rPr>
        <w:t xml:space="preserve">выберите значение из выпадающего списка</w:t>
      </w:r>
      <w:r>
        <w:t xml:space="preserve"> в соответствии с видом платежного поручения.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Поле «Документ об исполнении обязательства» необходимо скорректировать после заполнения раздела «Вложения».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После заполнения всех данных, необходимо направить обращение в техническую поддержку ГИСЗ НСО для перевода документа в состояние доступное для выгрузки </w:t>
      </w:r>
      <w:r>
        <w:rPr>
          <w:szCs w:val="28"/>
        </w:rPr>
        <w:t xml:space="preserve">платежного поручения</w:t>
      </w:r>
      <w:r>
        <w:rPr>
          <w:szCs w:val="28"/>
        </w:rPr>
        <w:t xml:space="preserve"> в ЕИС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«Подписан»</w:t>
      </w:r>
      <w:r>
        <w:rPr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/>
      <w:r/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sectPr>
      <w:footnotePr/>
      <w:endnotePr/>
      <w:type w:val="continuous"/>
      <w:pgSz w:w="11906" w:h="16838" w:orient="portrait"/>
      <w:pgMar w:top="1134" w:right="567" w:bottom="1134" w:left="1134" w:header="907" w:footer="0" w:gutter="0"/>
      <w:pgNumType w:start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alibri Light">
    <w:panose1 w:val="020F0502020204030204"/>
  </w:font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7"/>
      <w:jc w:val="right"/>
      <w:rPr>
        <w:lang w:val="en-US"/>
      </w:rPr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42</w:t>
    </w:r>
    <w:r>
      <w:fldChar w:fldCharType="end"/>
    </w:r>
    <w:r>
      <w:rPr>
        <w:lang w:val="en-US"/>
      </w:rPr>
    </w:r>
    <w:r>
      <w:rPr>
        <w:lang w:val="en-US"/>
      </w:rPr>
    </w:r>
  </w:p>
  <w:p>
    <w:pPr>
      <w:pStyle w:val="937"/>
      <w:jc w:val="right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pStyle w:val="966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russianLower"/>
      <w:pStyle w:val="958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pStyle w:val="955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pStyle w:val="914"/>
      <w:isLgl w:val="false"/>
      <w:suff w:val="tab"/>
      <w:lvlText w:val="-"/>
      <w:lvlJc w:val="left"/>
      <w:pPr>
        <w:ind w:left="1492" w:hanging="360"/>
        <w:tabs>
          <w:tab w:val="num" w:pos="1492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pStyle w:val="912"/>
      <w:isLgl w:val="false"/>
      <w:suff w:val="tab"/>
      <w:lvlText w:val="-"/>
      <w:lvlJc w:val="left"/>
      <w:pPr>
        <w:ind w:left="927" w:hanging="360"/>
        <w:tabs>
          <w:tab w:val="num" w:pos="927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pStyle w:val="911"/>
      <w:isLgl w:val="false"/>
      <w:suff w:val="tab"/>
      <w:lvlText w:val="-"/>
      <w:lvlJc w:val="left"/>
      <w:pPr>
        <w:ind w:left="644" w:hanging="360"/>
        <w:tabs>
          <w:tab w:val="num" w:pos="644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russianLower"/>
      <w:pStyle w:val="963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pStyle w:val="910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multiLevelType w:val="hybridMultilevel"/>
    <w:styleLink w:val="961"/>
    <w:lvl w:ilvl="0">
      <w:start w:val="1"/>
      <w:numFmt w:val="russianLower"/>
      <w:pStyle w:val="961"/>
      <w:isLgl w:val="false"/>
      <w:suff w:val="tab"/>
      <w:lvlText w:val="%1)"/>
      <w:lvlJc w:val="left"/>
      <w:pPr>
        <w:ind w:left="360" w:firstLine="349"/>
        <w:tabs>
          <w:tab w:val="num" w:pos="709" w:leader="none"/>
        </w:tabs>
      </w:pPr>
      <w:rPr>
        <w:rFonts w:hint="default" w:ascii="Times New Roman" w:hAnsi="Times New Roman"/>
      </w:rPr>
    </w:lvl>
    <w:lvl w:ilvl="1">
      <w:start w:val="1"/>
      <w:numFmt w:val="decimal"/>
      <w:isLgl w:val="false"/>
      <w:suff w:val="tab"/>
      <w:lvlText w:val="%2)"/>
      <w:lvlJc w:val="left"/>
      <w:pPr>
        <w:ind w:left="709" w:firstLine="357"/>
        <w:tabs>
          <w:tab w:val="num" w:pos="397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06" w:hanging="1080"/>
      </w:pPr>
      <w:rPr>
        <w:rFonts w:hint="default"/>
        <w:b w:val="0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50" w:hanging="1440"/>
      </w:pPr>
      <w:rPr>
        <w:rFonts w:hint="default"/>
        <w:b w:val="0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652" w:hanging="1800"/>
      </w:pPr>
      <w:rPr>
        <w:rFonts w:hint="default"/>
        <w:b w:val="0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94" w:hanging="1800"/>
      </w:pPr>
      <w:rPr>
        <w:rFonts w:hint="default"/>
        <w:b w:val="0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296" w:hanging="2160"/>
      </w:pPr>
      <w:rPr>
        <w:rFonts w:hint="default"/>
        <w:b w:val="0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5">
    <w:multiLevelType w:val="hybridMultilevel"/>
    <w:lvl w:ilvl="0">
      <w:start w:val="1"/>
      <w:numFmt w:val="decimal"/>
      <w:pStyle w:val="885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pStyle w:val="886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887"/>
      <w:isLgl w:val="false"/>
      <w:suff w:val="tab"/>
      <w:lvlText w:val="%1.%2.%3"/>
      <w:lvlJc w:val="left"/>
      <w:pPr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888"/>
      <w:isLgl w:val="false"/>
      <w:suff w:val="tab"/>
      <w:lvlText w:val="%1.%2.%3.%4"/>
      <w:lvlJc w:val="left"/>
      <w:pPr>
        <w:ind w:left="1006" w:hanging="864"/>
      </w:pPr>
      <w:rPr>
        <w:b/>
      </w:rPr>
    </w:lvl>
    <w:lvl w:ilvl="4">
      <w:start w:val="1"/>
      <w:numFmt w:val="decimal"/>
      <w:pStyle w:val="889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pStyle w:val="890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pStyle w:val="891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92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893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6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0" w:firstLine="142"/>
      </w:pPr>
      <w:rPr>
        <w:rFonts w:hint="default"/>
      </w:rPr>
    </w:lvl>
    <w:lvl w:ilvl="2">
      <w:start w:val="1"/>
      <w:numFmt w:val="bullet"/>
      <w:isLgl w:val="false"/>
      <w:suff w:val="tab"/>
      <w:lvlText w:val=""/>
      <w:lvlJc w:val="left"/>
      <w:pPr>
        <w:ind w:left="0" w:firstLine="720"/>
      </w:pPr>
      <w:rPr>
        <w:rFonts w:hint="default" w:ascii="Symbol" w:hAnsi="Symbol"/>
        <w:b w:val="0"/>
        <w:i w:val="0"/>
        <w:color w:val="000000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06" w:hanging="864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06" w:hanging="864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06" w:hanging="864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2"/>
  </w:num>
  <w:num w:numId="8">
    <w:abstractNumId w:val="16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"/>
  </w:num>
  <w:num w:numId="12">
    <w:abstractNumId w:val="11"/>
  </w:num>
  <w:num w:numId="13">
    <w:abstractNumId w:val="12"/>
  </w:num>
  <w:num w:numId="14">
    <w:abstractNumId w:val="13"/>
  </w:num>
  <w:num w:numId="15">
    <w:abstractNumId w:val="18"/>
  </w:num>
  <w:num w:numId="16">
    <w:abstractNumId w:val="0"/>
  </w:num>
  <w:num w:numId="17">
    <w:abstractNumId w:val="14"/>
  </w:num>
  <w:num w:numId="18">
    <w:abstractNumId w:val="19"/>
  </w:num>
  <w:num w:numId="19">
    <w:abstractNumId w:val="15"/>
    <w:lvlOverride w:ilvl="0">
      <w:startOverride w:val="2"/>
    </w:lvlOverride>
    <w:lvlOverride w:ilvl="1">
      <w:startOverride w:val="6"/>
    </w:lvlOverride>
  </w:num>
  <w:num w:numId="20">
    <w:abstractNumId w:val="9"/>
  </w:num>
  <w:num w:numId="21">
    <w:abstractNumId w:val="17"/>
  </w:num>
  <w:num w:numId="22">
    <w:abstractNumId w:val="10"/>
  </w:num>
  <w:num w:numId="23">
    <w:abstractNumId w:val="20"/>
  </w:num>
  <w:num w:numId="24">
    <w:abstractNumId w:val="21"/>
  </w:num>
  <w:num w:numId="25">
    <w:abstractNumId w:val="22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6">
    <w:name w:val="Heading 1 Char"/>
    <w:basedOn w:val="894"/>
    <w:link w:val="885"/>
    <w:uiPriority w:val="9"/>
    <w:rPr>
      <w:rFonts w:ascii="Arial" w:hAnsi="Arial" w:eastAsia="Arial" w:cs="Arial"/>
      <w:sz w:val="40"/>
      <w:szCs w:val="40"/>
    </w:rPr>
  </w:style>
  <w:style w:type="character" w:styleId="737">
    <w:name w:val="Heading 2 Char"/>
    <w:basedOn w:val="894"/>
    <w:link w:val="886"/>
    <w:uiPriority w:val="9"/>
    <w:rPr>
      <w:rFonts w:ascii="Arial" w:hAnsi="Arial" w:eastAsia="Arial" w:cs="Arial"/>
      <w:sz w:val="34"/>
    </w:rPr>
  </w:style>
  <w:style w:type="character" w:styleId="738">
    <w:name w:val="Heading 3 Char"/>
    <w:basedOn w:val="894"/>
    <w:link w:val="887"/>
    <w:uiPriority w:val="9"/>
    <w:rPr>
      <w:rFonts w:ascii="Arial" w:hAnsi="Arial" w:eastAsia="Arial" w:cs="Arial"/>
      <w:sz w:val="30"/>
      <w:szCs w:val="30"/>
    </w:rPr>
  </w:style>
  <w:style w:type="character" w:styleId="739">
    <w:name w:val="Heading 4 Char"/>
    <w:basedOn w:val="894"/>
    <w:link w:val="888"/>
    <w:uiPriority w:val="9"/>
    <w:rPr>
      <w:rFonts w:ascii="Arial" w:hAnsi="Arial" w:eastAsia="Arial" w:cs="Arial"/>
      <w:b/>
      <w:bCs/>
      <w:sz w:val="26"/>
      <w:szCs w:val="26"/>
    </w:rPr>
  </w:style>
  <w:style w:type="character" w:styleId="740">
    <w:name w:val="Heading 5 Char"/>
    <w:basedOn w:val="894"/>
    <w:link w:val="889"/>
    <w:uiPriority w:val="9"/>
    <w:rPr>
      <w:rFonts w:ascii="Arial" w:hAnsi="Arial" w:eastAsia="Arial" w:cs="Arial"/>
      <w:b/>
      <w:bCs/>
      <w:sz w:val="24"/>
      <w:szCs w:val="24"/>
    </w:rPr>
  </w:style>
  <w:style w:type="character" w:styleId="741">
    <w:name w:val="Heading 6 Char"/>
    <w:basedOn w:val="894"/>
    <w:link w:val="890"/>
    <w:uiPriority w:val="9"/>
    <w:rPr>
      <w:rFonts w:ascii="Arial" w:hAnsi="Arial" w:eastAsia="Arial" w:cs="Arial"/>
      <w:b/>
      <w:bCs/>
      <w:sz w:val="22"/>
      <w:szCs w:val="22"/>
    </w:rPr>
  </w:style>
  <w:style w:type="character" w:styleId="742">
    <w:name w:val="Heading 7 Char"/>
    <w:basedOn w:val="894"/>
    <w:link w:val="89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3">
    <w:name w:val="Heading 8 Char"/>
    <w:basedOn w:val="894"/>
    <w:link w:val="892"/>
    <w:uiPriority w:val="9"/>
    <w:rPr>
      <w:rFonts w:ascii="Arial" w:hAnsi="Arial" w:eastAsia="Arial" w:cs="Arial"/>
      <w:i/>
      <w:iCs/>
      <w:sz w:val="22"/>
      <w:szCs w:val="22"/>
    </w:rPr>
  </w:style>
  <w:style w:type="character" w:styleId="744">
    <w:name w:val="Heading 9 Char"/>
    <w:basedOn w:val="894"/>
    <w:link w:val="893"/>
    <w:uiPriority w:val="9"/>
    <w:rPr>
      <w:rFonts w:ascii="Arial" w:hAnsi="Arial" w:eastAsia="Arial" w:cs="Arial"/>
      <w:i/>
      <w:iCs/>
      <w:sz w:val="21"/>
      <w:szCs w:val="21"/>
    </w:rPr>
  </w:style>
  <w:style w:type="character" w:styleId="745">
    <w:name w:val="Title Char"/>
    <w:basedOn w:val="894"/>
    <w:link w:val="929"/>
    <w:uiPriority w:val="10"/>
    <w:rPr>
      <w:sz w:val="48"/>
      <w:szCs w:val="48"/>
    </w:rPr>
  </w:style>
  <w:style w:type="character" w:styleId="746">
    <w:name w:val="Subtitle Char"/>
    <w:basedOn w:val="894"/>
    <w:link w:val="980"/>
    <w:uiPriority w:val="11"/>
    <w:rPr>
      <w:sz w:val="24"/>
      <w:szCs w:val="24"/>
    </w:rPr>
  </w:style>
  <w:style w:type="paragraph" w:styleId="747">
    <w:name w:val="Quote"/>
    <w:basedOn w:val="884"/>
    <w:next w:val="884"/>
    <w:link w:val="748"/>
    <w:uiPriority w:val="29"/>
    <w:qFormat/>
    <w:pPr>
      <w:ind w:left="720" w:right="720"/>
    </w:pPr>
    <w:rPr>
      <w:i/>
    </w:rPr>
  </w:style>
  <w:style w:type="character" w:styleId="748">
    <w:name w:val="Quote Char"/>
    <w:link w:val="747"/>
    <w:uiPriority w:val="29"/>
    <w:rPr>
      <w:i/>
    </w:rPr>
  </w:style>
  <w:style w:type="paragraph" w:styleId="749">
    <w:name w:val="Intense Quote"/>
    <w:basedOn w:val="884"/>
    <w:next w:val="884"/>
    <w:link w:val="75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0">
    <w:name w:val="Intense Quote Char"/>
    <w:link w:val="749"/>
    <w:uiPriority w:val="30"/>
    <w:rPr>
      <w:i/>
    </w:rPr>
  </w:style>
  <w:style w:type="character" w:styleId="751">
    <w:name w:val="Header Char"/>
    <w:basedOn w:val="894"/>
    <w:link w:val="935"/>
    <w:uiPriority w:val="99"/>
  </w:style>
  <w:style w:type="character" w:styleId="752">
    <w:name w:val="Footer Char"/>
    <w:basedOn w:val="894"/>
    <w:link w:val="937"/>
    <w:uiPriority w:val="99"/>
  </w:style>
  <w:style w:type="character" w:styleId="753">
    <w:name w:val="Caption Char"/>
    <w:basedOn w:val="946"/>
    <w:link w:val="937"/>
    <w:uiPriority w:val="99"/>
  </w:style>
  <w:style w:type="table" w:styleId="754">
    <w:name w:val="Table Grid Light"/>
    <w:basedOn w:val="8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5">
    <w:name w:val="Plain Table 1"/>
    <w:basedOn w:val="8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6">
    <w:name w:val="Plain Table 2"/>
    <w:basedOn w:val="89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7">
    <w:name w:val="Plain Table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8">
    <w:name w:val="Plain Table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Plain Table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0">
    <w:name w:val="Grid Table 1 Light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1 Light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1 Light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1 Light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Grid Table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2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2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2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2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3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3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4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2">
    <w:name w:val="Grid Table 4 - Accent 1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3">
    <w:name w:val="Grid Table 4 - Accent 2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4">
    <w:name w:val="Grid Table 4 - Accent 3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5">
    <w:name w:val="Grid Table 4 - Accent 4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6">
    <w:name w:val="Grid Table 4 - Accent 5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7">
    <w:name w:val="Grid Table 4 - Accent 6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8">
    <w:name w:val="Grid Table 5 Dark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9">
    <w:name w:val="Grid Table 5 Dark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90">
    <w:name w:val="Grid Table 5 Dark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91">
    <w:name w:val="Grid Table 5 Dark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92">
    <w:name w:val="Grid Table 5 Dark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93">
    <w:name w:val="Grid Table 5 Dark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94">
    <w:name w:val="Grid Table 5 Dark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95">
    <w:name w:val="Grid Table 6 Colorful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6">
    <w:name w:val="Grid Table 6 Colorful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7">
    <w:name w:val="Grid Table 6 Colorful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8">
    <w:name w:val="Grid Table 6 Colorful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9">
    <w:name w:val="Grid Table 6 Colorful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0">
    <w:name w:val="Grid Table 6 Colorful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1">
    <w:name w:val="Grid Table 6 Colorful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2">
    <w:name w:val="Grid Table 7 Colorful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7 Colorful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7 Colorful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7 Colorful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7 Colorful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1 Light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1 Light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1 Light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List Table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7">
    <w:name w:val="List Table 2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8">
    <w:name w:val="List Table 2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9">
    <w:name w:val="List Table 2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0">
    <w:name w:val="List Table 2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1">
    <w:name w:val="List Table 2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2">
    <w:name w:val="List Table 2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3">
    <w:name w:val="List Table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3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3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3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4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4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5 Dark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5 Dark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2">
    <w:name w:val="List Table 5 Dark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3">
    <w:name w:val="List Table 5 Dark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4">
    <w:name w:val="List Table 6 Colorful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5">
    <w:name w:val="List Table 6 Colorful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6">
    <w:name w:val="List Table 6 Colorful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7">
    <w:name w:val="List Table 6 Colorful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8">
    <w:name w:val="List Table 6 Colorful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9">
    <w:name w:val="List Table 6 Colorful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0">
    <w:name w:val="List Table 6 Colorful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1">
    <w:name w:val="List Table 7 Colorful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2">
    <w:name w:val="List Table 7 Colorful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53">
    <w:name w:val="List Table 7 Colorful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4">
    <w:name w:val="List Table 7 Colorful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5">
    <w:name w:val="List Table 7 Colorful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6">
    <w:name w:val="List Table 7 Colorful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57">
    <w:name w:val="List Table 7 Colorful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8">
    <w:name w:val="Lined - Accent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Lined - Accent 1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60">
    <w:name w:val="Lined - Accent 2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1">
    <w:name w:val="Lined - Accent 3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2">
    <w:name w:val="Lined - Accent 4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3">
    <w:name w:val="Lined - Accent 5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64">
    <w:name w:val="Lined - Accent 6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5">
    <w:name w:val="Bordered &amp; Lined - Accent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6">
    <w:name w:val="Bordered &amp; Lined - Accent 1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67">
    <w:name w:val="Bordered &amp; Lined - Accent 2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8">
    <w:name w:val="Bordered &amp; Lined - Accent 3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9">
    <w:name w:val="Bordered &amp; Lined - Accent 4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0">
    <w:name w:val="Bordered &amp; Lined - Accent 5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71">
    <w:name w:val="Bordered &amp; Lined - Accent 6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2">
    <w:name w:val="Bordered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3">
    <w:name w:val="Bordered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4">
    <w:name w:val="Bordered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5">
    <w:name w:val="Bordered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6">
    <w:name w:val="Bordered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7">
    <w:name w:val="Bordered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8">
    <w:name w:val="Bordered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9">
    <w:name w:val="Footnote Text Char"/>
    <w:link w:val="918"/>
    <w:uiPriority w:val="99"/>
    <w:rPr>
      <w:sz w:val="18"/>
    </w:rPr>
  </w:style>
  <w:style w:type="paragraph" w:styleId="880">
    <w:name w:val="endnote text"/>
    <w:basedOn w:val="884"/>
    <w:link w:val="881"/>
    <w:uiPriority w:val="99"/>
    <w:semiHidden/>
    <w:unhideWhenUsed/>
    <w:pPr>
      <w:spacing w:after="0" w:line="240" w:lineRule="auto"/>
    </w:pPr>
    <w:rPr>
      <w:sz w:val="20"/>
    </w:rPr>
  </w:style>
  <w:style w:type="character" w:styleId="881">
    <w:name w:val="Endnote Text Char"/>
    <w:link w:val="880"/>
    <w:uiPriority w:val="99"/>
    <w:rPr>
      <w:sz w:val="20"/>
    </w:rPr>
  </w:style>
  <w:style w:type="character" w:styleId="882">
    <w:name w:val="endnote reference"/>
    <w:basedOn w:val="894"/>
    <w:uiPriority w:val="99"/>
    <w:semiHidden/>
    <w:unhideWhenUsed/>
    <w:rPr>
      <w:vertAlign w:val="superscript"/>
    </w:rPr>
  </w:style>
  <w:style w:type="paragraph" w:styleId="883">
    <w:name w:val="table of figures"/>
    <w:basedOn w:val="884"/>
    <w:next w:val="884"/>
    <w:uiPriority w:val="99"/>
    <w:unhideWhenUsed/>
    <w:pPr>
      <w:spacing w:after="0" w:afterAutospacing="0"/>
    </w:pPr>
  </w:style>
  <w:style w:type="paragraph" w:styleId="884" w:default="1">
    <w:name w:val="Normal"/>
    <w:qFormat/>
    <w:pPr>
      <w:ind w:firstLine="709"/>
      <w:jc w:val="both"/>
      <w:spacing w:line="360" w:lineRule="auto"/>
    </w:pPr>
    <w:rPr>
      <w:sz w:val="28"/>
      <w:szCs w:val="24"/>
    </w:rPr>
  </w:style>
  <w:style w:type="paragraph" w:styleId="885">
    <w:name w:val="Heading 1"/>
    <w:basedOn w:val="884"/>
    <w:next w:val="884"/>
    <w:link w:val="897"/>
    <w:qFormat/>
    <w:pPr>
      <w:numPr>
        <w:ilvl w:val="0"/>
        <w:numId w:val="5"/>
      </w:numPr>
      <w:ind w:left="0" w:firstLine="709"/>
      <w:keepLines/>
      <w:keepNext/>
      <w:pageBreakBefore/>
      <w:spacing w:before="240" w:after="240"/>
      <w:outlineLvl w:val="0"/>
    </w:pPr>
    <w:rPr>
      <w:b/>
      <w:bCs/>
      <w:sz w:val="32"/>
      <w:szCs w:val="48"/>
    </w:rPr>
  </w:style>
  <w:style w:type="paragraph" w:styleId="886">
    <w:name w:val="Heading 2"/>
    <w:next w:val="884"/>
    <w:link w:val="898"/>
    <w:qFormat/>
    <w:pPr>
      <w:numPr>
        <w:ilvl w:val="1"/>
        <w:numId w:val="5"/>
      </w:numPr>
      <w:contextualSpacing/>
      <w:ind w:left="0" w:firstLine="709"/>
      <w:jc w:val="both"/>
      <w:keepNext/>
      <w:spacing w:before="240" w:after="240" w:line="360" w:lineRule="auto"/>
      <w:outlineLvl w:val="1"/>
    </w:pPr>
    <w:rPr>
      <w:b/>
      <w:bCs/>
      <w:sz w:val="28"/>
      <w:szCs w:val="36"/>
    </w:rPr>
  </w:style>
  <w:style w:type="paragraph" w:styleId="887">
    <w:name w:val="Heading 3"/>
    <w:next w:val="884"/>
    <w:link w:val="899"/>
    <w:qFormat/>
    <w:pPr>
      <w:numPr>
        <w:ilvl w:val="2"/>
        <w:numId w:val="5"/>
      </w:numPr>
      <w:contextualSpacing/>
      <w:ind w:left="0" w:firstLine="709"/>
      <w:jc w:val="both"/>
      <w:keepLines/>
      <w:spacing w:before="240" w:after="240" w:line="360" w:lineRule="auto"/>
      <w:outlineLvl w:val="2"/>
    </w:pPr>
    <w:rPr>
      <w:bCs/>
      <w:sz w:val="28"/>
      <w:szCs w:val="27"/>
    </w:rPr>
  </w:style>
  <w:style w:type="paragraph" w:styleId="888">
    <w:name w:val="Heading 4"/>
    <w:basedOn w:val="884"/>
    <w:link w:val="900"/>
    <w:qFormat/>
    <w:pPr>
      <w:numPr>
        <w:ilvl w:val="3"/>
        <w:numId w:val="5"/>
      </w:numPr>
      <w:outlineLvl w:val="3"/>
    </w:pPr>
    <w:rPr>
      <w:b/>
      <w:bCs/>
    </w:rPr>
  </w:style>
  <w:style w:type="paragraph" w:styleId="889">
    <w:name w:val="Heading 5"/>
    <w:basedOn w:val="884"/>
    <w:next w:val="884"/>
    <w:link w:val="939"/>
    <w:qFormat/>
    <w:pPr>
      <w:numPr>
        <w:ilvl w:val="4"/>
        <w:numId w:val="5"/>
      </w:numPr>
      <w:contextualSpacing/>
      <w:keepLines/>
      <w:keepNext/>
      <w:spacing w:before="200"/>
      <w:outlineLvl w:val="4"/>
    </w:pPr>
    <w:rPr>
      <w:rFonts w:ascii="Cambria" w:hAnsi="Cambria"/>
      <w:color w:val="243f60"/>
      <w:szCs w:val="28"/>
    </w:rPr>
  </w:style>
  <w:style w:type="paragraph" w:styleId="890">
    <w:name w:val="Heading 6"/>
    <w:basedOn w:val="884"/>
    <w:next w:val="884"/>
    <w:link w:val="940"/>
    <w:qFormat/>
    <w:pPr>
      <w:numPr>
        <w:ilvl w:val="5"/>
        <w:numId w:val="5"/>
      </w:numPr>
      <w:contextualSpacing/>
      <w:keepLines/>
      <w:keepNext/>
      <w:spacing w:before="200"/>
      <w:outlineLvl w:val="5"/>
    </w:pPr>
    <w:rPr>
      <w:rFonts w:ascii="Cambria" w:hAnsi="Cambria"/>
      <w:i/>
      <w:iCs/>
      <w:color w:val="243f60"/>
      <w:szCs w:val="28"/>
    </w:rPr>
  </w:style>
  <w:style w:type="paragraph" w:styleId="891">
    <w:name w:val="Heading 7"/>
    <w:basedOn w:val="884"/>
    <w:next w:val="884"/>
    <w:link w:val="941"/>
    <w:qFormat/>
    <w:pPr>
      <w:numPr>
        <w:ilvl w:val="6"/>
        <w:numId w:val="5"/>
      </w:numPr>
      <w:contextualSpacing/>
      <w:keepLines/>
      <w:keepNext/>
      <w:spacing w:before="200"/>
      <w:outlineLvl w:val="6"/>
    </w:pPr>
    <w:rPr>
      <w:rFonts w:ascii="Cambria" w:hAnsi="Cambria"/>
      <w:i/>
      <w:iCs/>
      <w:color w:val="404040"/>
      <w:szCs w:val="28"/>
    </w:rPr>
  </w:style>
  <w:style w:type="paragraph" w:styleId="892">
    <w:name w:val="Heading 8"/>
    <w:basedOn w:val="884"/>
    <w:next w:val="884"/>
    <w:link w:val="942"/>
    <w:qFormat/>
    <w:pPr>
      <w:numPr>
        <w:ilvl w:val="7"/>
        <w:numId w:val="5"/>
      </w:numPr>
      <w:contextualSpacing/>
      <w:keepLines/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893">
    <w:name w:val="Heading 9"/>
    <w:basedOn w:val="884"/>
    <w:next w:val="884"/>
    <w:link w:val="943"/>
    <w:qFormat/>
    <w:pPr>
      <w:numPr>
        <w:ilvl w:val="8"/>
        <w:numId w:val="5"/>
      </w:numPr>
      <w:contextualSpacing/>
      <w:keepLines/>
      <w:keepNext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894" w:default="1">
    <w:name w:val="Default Paragraph Font"/>
    <w:uiPriority w:val="1"/>
    <w:semiHidden/>
    <w:unhideWhenUsed/>
  </w:style>
  <w:style w:type="table" w:styleId="89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6" w:default="1">
    <w:name w:val="No List"/>
    <w:uiPriority w:val="99"/>
    <w:semiHidden/>
    <w:unhideWhenUsed/>
  </w:style>
  <w:style w:type="character" w:styleId="897" w:customStyle="1">
    <w:name w:val="Заголовок 1 Знак"/>
    <w:link w:val="885"/>
    <w:rPr>
      <w:b/>
      <w:bCs/>
      <w:sz w:val="32"/>
      <w:szCs w:val="48"/>
    </w:rPr>
  </w:style>
  <w:style w:type="character" w:styleId="898" w:customStyle="1">
    <w:name w:val="Заголовок 2 Знак"/>
    <w:link w:val="886"/>
    <w:rPr>
      <w:b/>
      <w:bCs/>
      <w:sz w:val="28"/>
      <w:szCs w:val="36"/>
      <w:lang w:val="ru-RU" w:eastAsia="ru-RU" w:bidi="ar-SA"/>
    </w:rPr>
  </w:style>
  <w:style w:type="character" w:styleId="899" w:customStyle="1">
    <w:name w:val="Заголовок 3 Знак"/>
    <w:link w:val="887"/>
    <w:rPr>
      <w:bCs/>
      <w:sz w:val="28"/>
      <w:szCs w:val="27"/>
      <w:lang w:val="ru-RU" w:eastAsia="ru-RU" w:bidi="ar-SA"/>
    </w:rPr>
  </w:style>
  <w:style w:type="character" w:styleId="900" w:customStyle="1">
    <w:name w:val="Заголовок 4 Знак"/>
    <w:link w:val="888"/>
    <w:rPr>
      <w:b/>
      <w:bCs/>
      <w:sz w:val="24"/>
      <w:szCs w:val="24"/>
    </w:rPr>
  </w:style>
  <w:style w:type="paragraph" w:styleId="901">
    <w:name w:val="Normal (Web)"/>
    <w:basedOn w:val="884"/>
    <w:pPr>
      <w:spacing w:before="100" w:beforeAutospacing="1" w:after="100" w:afterAutospacing="1"/>
    </w:pPr>
  </w:style>
  <w:style w:type="paragraph" w:styleId="902" w:customStyle="1">
    <w:name w:val="right"/>
    <w:basedOn w:val="884"/>
    <w:pPr>
      <w:jc w:val="right"/>
      <w:spacing w:before="100" w:beforeAutospacing="1" w:after="100" w:afterAutospacing="1"/>
    </w:pPr>
  </w:style>
  <w:style w:type="paragraph" w:styleId="903" w:customStyle="1">
    <w:name w:val="center"/>
    <w:basedOn w:val="884"/>
    <w:pPr>
      <w:jc w:val="center"/>
      <w:spacing w:before="100" w:beforeAutospacing="1" w:after="100" w:afterAutospacing="1"/>
    </w:pPr>
  </w:style>
  <w:style w:type="paragraph" w:styleId="904" w:customStyle="1">
    <w:name w:val="insertion"/>
    <w:basedOn w:val="884"/>
    <w:pPr>
      <w:spacing w:before="100" w:beforeAutospacing="1" w:after="100" w:afterAutospacing="1"/>
    </w:pPr>
    <w:rPr>
      <w:color w:val="006600"/>
    </w:rPr>
  </w:style>
  <w:style w:type="paragraph" w:styleId="905" w:customStyle="1">
    <w:name w:val="deletion"/>
    <w:basedOn w:val="884"/>
    <w:pPr>
      <w:spacing w:before="100" w:beforeAutospacing="1" w:after="100" w:afterAutospacing="1"/>
    </w:pPr>
    <w:rPr>
      <w:color w:val="ff0000"/>
    </w:rPr>
  </w:style>
  <w:style w:type="character" w:styleId="906">
    <w:name w:val="Hyperlink"/>
    <w:uiPriority w:val="99"/>
    <w:rPr>
      <w:color w:val="0000ff"/>
      <w:u w:val="single"/>
    </w:rPr>
  </w:style>
  <w:style w:type="character" w:styleId="907">
    <w:name w:val="FollowedHyperlink"/>
    <w:rPr>
      <w:color w:val="0000ff"/>
      <w:u w:val="single"/>
    </w:rPr>
  </w:style>
  <w:style w:type="character" w:styleId="908">
    <w:name w:val="Strong"/>
    <w:qFormat/>
    <w:rPr>
      <w:b/>
      <w:bCs/>
    </w:rPr>
  </w:style>
  <w:style w:type="character" w:styleId="909">
    <w:name w:val="Emphasis"/>
    <w:qFormat/>
    <w:rPr>
      <w:i/>
      <w:iCs/>
    </w:rPr>
  </w:style>
  <w:style w:type="paragraph" w:styleId="910">
    <w:name w:val="List Bullet"/>
    <w:basedOn w:val="884"/>
    <w:pPr>
      <w:numPr>
        <w:ilvl w:val="0"/>
        <w:numId w:val="1"/>
      </w:numPr>
    </w:pPr>
  </w:style>
  <w:style w:type="paragraph" w:styleId="911">
    <w:name w:val="List Bullet 2"/>
    <w:basedOn w:val="884"/>
    <w:pPr>
      <w:numPr>
        <w:ilvl w:val="0"/>
        <w:numId w:val="2"/>
      </w:numPr>
    </w:pPr>
  </w:style>
  <w:style w:type="paragraph" w:styleId="912">
    <w:name w:val="List Bullet 3"/>
    <w:basedOn w:val="884"/>
    <w:pPr>
      <w:numPr>
        <w:ilvl w:val="0"/>
        <w:numId w:val="3"/>
      </w:numPr>
    </w:pPr>
  </w:style>
  <w:style w:type="paragraph" w:styleId="913">
    <w:name w:val="List Bullet 4"/>
    <w:basedOn w:val="884"/>
  </w:style>
  <w:style w:type="paragraph" w:styleId="914">
    <w:name w:val="List Bullet 5"/>
    <w:basedOn w:val="884"/>
    <w:pPr>
      <w:numPr>
        <w:ilvl w:val="0"/>
        <w:numId w:val="4"/>
      </w:numPr>
    </w:pPr>
  </w:style>
  <w:style w:type="paragraph" w:styleId="915">
    <w:name w:val="HTML Preformatted"/>
    <w:basedOn w:val="884"/>
    <w:link w:val="916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916" w:customStyle="1">
    <w:name w:val="Стандартный HTML Знак"/>
    <w:link w:val="915"/>
    <w:rPr>
      <w:rFonts w:ascii="Courier New" w:hAnsi="Courier New" w:cs="Courier New"/>
    </w:rPr>
  </w:style>
  <w:style w:type="character" w:styleId="917" w:customStyle="1">
    <w:name w:val="error"/>
    <w:basedOn w:val="894"/>
  </w:style>
  <w:style w:type="paragraph" w:styleId="918">
    <w:name w:val="footnote text"/>
    <w:basedOn w:val="884"/>
    <w:link w:val="919"/>
    <w:rPr>
      <w:sz w:val="20"/>
      <w:szCs w:val="20"/>
    </w:rPr>
  </w:style>
  <w:style w:type="character" w:styleId="919" w:customStyle="1">
    <w:name w:val="Текст сноски Знак"/>
    <w:basedOn w:val="894"/>
    <w:link w:val="918"/>
  </w:style>
  <w:style w:type="character" w:styleId="920">
    <w:name w:val="footnote reference"/>
    <w:rPr>
      <w:vertAlign w:val="superscript"/>
    </w:rPr>
  </w:style>
  <w:style w:type="paragraph" w:styleId="921">
    <w:name w:val="Balloon Text"/>
    <w:basedOn w:val="884"/>
    <w:link w:val="922"/>
    <w:rPr>
      <w:rFonts w:ascii="Tahoma" w:hAnsi="Tahoma" w:cs="Tahoma"/>
      <w:sz w:val="16"/>
      <w:szCs w:val="16"/>
    </w:rPr>
  </w:style>
  <w:style w:type="character" w:styleId="922" w:customStyle="1">
    <w:name w:val="Текст выноски Знак"/>
    <w:link w:val="921"/>
    <w:rPr>
      <w:rFonts w:ascii="Tahoma" w:hAnsi="Tahoma" w:cs="Tahoma"/>
      <w:sz w:val="16"/>
      <w:szCs w:val="16"/>
    </w:rPr>
  </w:style>
  <w:style w:type="table" w:styleId="923">
    <w:name w:val="Table Grid"/>
    <w:basedOn w:val="895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24">
    <w:name w:val="annotation reference"/>
    <w:rPr>
      <w:sz w:val="16"/>
      <w:szCs w:val="16"/>
    </w:rPr>
  </w:style>
  <w:style w:type="paragraph" w:styleId="925">
    <w:name w:val="annotation text"/>
    <w:basedOn w:val="884"/>
    <w:link w:val="926"/>
    <w:pPr>
      <w:spacing w:after="200"/>
    </w:pPr>
    <w:rPr>
      <w:rFonts w:ascii="Calibri" w:hAnsi="Calibri" w:eastAsia="Calibri"/>
      <w:sz w:val="20"/>
      <w:szCs w:val="20"/>
      <w:lang w:eastAsia="en-US"/>
    </w:rPr>
  </w:style>
  <w:style w:type="character" w:styleId="926" w:customStyle="1">
    <w:name w:val="Текст примечания Знак"/>
    <w:link w:val="925"/>
    <w:rPr>
      <w:rFonts w:ascii="Calibri" w:hAnsi="Calibri" w:eastAsia="Calibri" w:cs="Times New Roman"/>
      <w:lang w:eastAsia="en-US"/>
    </w:rPr>
  </w:style>
  <w:style w:type="paragraph" w:styleId="927" w:customStyle="1">
    <w:name w:val="computable"/>
    <w:basedOn w:val="884"/>
    <w:pPr>
      <w:shd w:val="clear" w:color="auto" w:fill="c0c0c0"/>
    </w:pPr>
  </w:style>
  <w:style w:type="paragraph" w:styleId="928" w:customStyle="1">
    <w:name w:val="required"/>
    <w:basedOn w:val="884"/>
    <w:pPr>
      <w:shd w:val="clear" w:color="auto" w:fill="ffff80"/>
    </w:pPr>
  </w:style>
  <w:style w:type="paragraph" w:styleId="929">
    <w:name w:val="Title"/>
    <w:basedOn w:val="884"/>
    <w:next w:val="884"/>
    <w:link w:val="930"/>
    <w:qFormat/>
    <w:pPr>
      <w:contextualSpacing/>
      <w:jc w:val="center"/>
      <w:keepLines/>
      <w:pageBreakBefore/>
      <w:spacing w:before="240" w:after="240"/>
    </w:pPr>
    <w:rPr>
      <w:b/>
      <w:spacing w:val="5"/>
      <w:sz w:val="32"/>
      <w:szCs w:val="52"/>
    </w:rPr>
  </w:style>
  <w:style w:type="character" w:styleId="930" w:customStyle="1">
    <w:name w:val="Заголовок Знак"/>
    <w:link w:val="929"/>
    <w:rPr>
      <w:b/>
      <w:spacing w:val="5"/>
      <w:sz w:val="32"/>
      <w:szCs w:val="52"/>
    </w:rPr>
  </w:style>
  <w:style w:type="paragraph" w:styleId="931">
    <w:name w:val="toc 1"/>
    <w:basedOn w:val="884"/>
    <w:next w:val="884"/>
    <w:uiPriority w:val="39"/>
    <w:pPr>
      <w:contextualSpacing/>
      <w:ind w:left="426" w:hanging="426"/>
      <w:keepLines/>
      <w:tabs>
        <w:tab w:val="left" w:pos="426" w:leader="none"/>
        <w:tab w:val="right" w:pos="10195" w:leader="dot"/>
      </w:tabs>
    </w:pPr>
    <w:rPr>
      <w:rFonts w:eastAsia="Calibri"/>
      <w:sz w:val="24"/>
      <w:szCs w:val="22"/>
      <w:lang w:eastAsia="en-US"/>
    </w:rPr>
  </w:style>
  <w:style w:type="paragraph" w:styleId="932">
    <w:name w:val="toc 2"/>
    <w:basedOn w:val="884"/>
    <w:next w:val="884"/>
    <w:uiPriority w:val="39"/>
    <w:pPr>
      <w:contextualSpacing/>
      <w:ind w:firstLine="357"/>
      <w:keepLines/>
      <w:tabs>
        <w:tab w:val="left" w:pos="1134" w:leader="none"/>
        <w:tab w:val="right" w:pos="10195" w:leader="dot"/>
      </w:tabs>
    </w:pPr>
    <w:rPr>
      <w:rFonts w:eastAsia="Calibri"/>
      <w:bCs/>
      <w:sz w:val="24"/>
      <w:lang w:eastAsia="en-US"/>
    </w:rPr>
  </w:style>
  <w:style w:type="paragraph" w:styleId="933" w:customStyle="1">
    <w:name w:val="Рисунок_название"/>
    <w:basedOn w:val="884"/>
    <w:link w:val="934"/>
    <w:pPr>
      <w:contextualSpacing/>
      <w:ind w:firstLine="0"/>
      <w:jc w:val="center"/>
      <w:keepLines/>
    </w:pPr>
    <w:rPr>
      <w:bCs/>
      <w:sz w:val="24"/>
    </w:rPr>
  </w:style>
  <w:style w:type="character" w:styleId="934" w:customStyle="1">
    <w:name w:val="Рисунок_название Знак"/>
    <w:link w:val="933"/>
    <w:rPr>
      <w:bCs/>
      <w:sz w:val="24"/>
      <w:szCs w:val="24"/>
    </w:rPr>
  </w:style>
  <w:style w:type="paragraph" w:styleId="935">
    <w:name w:val="Header"/>
    <w:basedOn w:val="884"/>
    <w:link w:val="936"/>
    <w:pPr>
      <w:tabs>
        <w:tab w:val="center" w:pos="4677" w:leader="none"/>
        <w:tab w:val="right" w:pos="9355" w:leader="none"/>
      </w:tabs>
    </w:pPr>
  </w:style>
  <w:style w:type="character" w:styleId="936" w:customStyle="1">
    <w:name w:val="Верхний колонтитул Знак"/>
    <w:link w:val="935"/>
    <w:rPr>
      <w:sz w:val="24"/>
      <w:szCs w:val="24"/>
    </w:rPr>
  </w:style>
  <w:style w:type="paragraph" w:styleId="937">
    <w:name w:val="Footer"/>
    <w:basedOn w:val="884"/>
    <w:link w:val="938"/>
    <w:pPr>
      <w:tabs>
        <w:tab w:val="center" w:pos="4677" w:leader="none"/>
        <w:tab w:val="right" w:pos="9355" w:leader="none"/>
      </w:tabs>
    </w:pPr>
  </w:style>
  <w:style w:type="character" w:styleId="938" w:customStyle="1">
    <w:name w:val="Нижний колонтитул Знак"/>
    <w:link w:val="937"/>
    <w:rPr>
      <w:sz w:val="24"/>
      <w:szCs w:val="24"/>
    </w:rPr>
  </w:style>
  <w:style w:type="character" w:styleId="939" w:customStyle="1">
    <w:name w:val="Заголовок 5 Знак"/>
    <w:link w:val="889"/>
    <w:rPr>
      <w:rFonts w:ascii="Cambria" w:hAnsi="Cambria"/>
      <w:color w:val="243f60"/>
      <w:sz w:val="28"/>
      <w:szCs w:val="28"/>
    </w:rPr>
  </w:style>
  <w:style w:type="character" w:styleId="940" w:customStyle="1">
    <w:name w:val="Заголовок 6 Знак"/>
    <w:link w:val="890"/>
    <w:rPr>
      <w:rFonts w:ascii="Cambria" w:hAnsi="Cambria"/>
      <w:i/>
      <w:iCs/>
      <w:color w:val="243f60"/>
      <w:sz w:val="28"/>
      <w:szCs w:val="28"/>
    </w:rPr>
  </w:style>
  <w:style w:type="character" w:styleId="941" w:customStyle="1">
    <w:name w:val="Заголовок 7 Знак"/>
    <w:link w:val="891"/>
    <w:rPr>
      <w:rFonts w:ascii="Cambria" w:hAnsi="Cambria"/>
      <w:i/>
      <w:iCs/>
      <w:color w:val="404040"/>
      <w:sz w:val="28"/>
      <w:szCs w:val="28"/>
    </w:rPr>
  </w:style>
  <w:style w:type="character" w:styleId="942" w:customStyle="1">
    <w:name w:val="Заголовок 8 Знак"/>
    <w:link w:val="892"/>
    <w:rPr>
      <w:rFonts w:ascii="Cambria" w:hAnsi="Cambria"/>
      <w:color w:val="404040"/>
    </w:rPr>
  </w:style>
  <w:style w:type="character" w:styleId="943" w:customStyle="1">
    <w:name w:val="Заголовок 9 Знак"/>
    <w:link w:val="893"/>
    <w:rPr>
      <w:rFonts w:ascii="Cambria" w:hAnsi="Cambria"/>
      <w:i/>
      <w:iCs/>
      <w:color w:val="404040"/>
    </w:rPr>
  </w:style>
  <w:style w:type="paragraph" w:styleId="944">
    <w:name w:val="List Paragraph"/>
    <w:basedOn w:val="884"/>
    <w:link w:val="945"/>
    <w:qFormat/>
    <w:pPr>
      <w:contextualSpacing/>
      <w:keepLines/>
    </w:pPr>
    <w:rPr>
      <w:szCs w:val="28"/>
    </w:rPr>
  </w:style>
  <w:style w:type="character" w:styleId="945" w:customStyle="1">
    <w:name w:val="Абзац списка Знак"/>
    <w:link w:val="944"/>
    <w:rPr>
      <w:sz w:val="28"/>
      <w:szCs w:val="28"/>
    </w:rPr>
  </w:style>
  <w:style w:type="paragraph" w:styleId="946">
    <w:name w:val="Caption"/>
    <w:basedOn w:val="884"/>
    <w:next w:val="884"/>
    <w:qFormat/>
    <w:pPr>
      <w:jc w:val="center"/>
      <w:spacing w:after="200"/>
    </w:pPr>
    <w:rPr>
      <w:rFonts w:eastAsia="Calibri"/>
      <w:bCs/>
      <w:szCs w:val="18"/>
      <w:lang w:eastAsia="en-US"/>
    </w:rPr>
  </w:style>
  <w:style w:type="paragraph" w:styleId="947" w:customStyle="1">
    <w:name w:val="Таблица_название"/>
    <w:basedOn w:val="884"/>
    <w:link w:val="949"/>
    <w:pPr>
      <w:contextualSpacing/>
      <w:ind w:firstLine="0"/>
      <w:keepLines/>
      <w:spacing w:after="120"/>
    </w:pPr>
  </w:style>
  <w:style w:type="paragraph" w:styleId="948" w:customStyle="1">
    <w:name w:val="Таблица_шапка"/>
    <w:basedOn w:val="884"/>
    <w:link w:val="951"/>
    <w:pPr>
      <w:contextualSpacing/>
      <w:ind w:firstLine="0"/>
      <w:jc w:val="center"/>
      <w:keepLines/>
      <w:spacing w:line="240" w:lineRule="auto"/>
    </w:pPr>
    <w:rPr>
      <w:b/>
    </w:rPr>
  </w:style>
  <w:style w:type="character" w:styleId="949" w:customStyle="1">
    <w:name w:val="Таблица_название Знак"/>
    <w:link w:val="947"/>
    <w:rPr>
      <w:sz w:val="28"/>
      <w:szCs w:val="24"/>
    </w:rPr>
  </w:style>
  <w:style w:type="paragraph" w:styleId="950" w:customStyle="1">
    <w:name w:val="Таблица_текст"/>
    <w:basedOn w:val="884"/>
    <w:link w:val="952"/>
    <w:pPr>
      <w:contextualSpacing/>
      <w:ind w:firstLine="0"/>
      <w:keepLines/>
      <w:spacing w:line="240" w:lineRule="auto"/>
    </w:pPr>
    <w:rPr>
      <w:sz w:val="24"/>
    </w:rPr>
  </w:style>
  <w:style w:type="character" w:styleId="951" w:customStyle="1">
    <w:name w:val="Таблица_шапка Знак"/>
    <w:link w:val="948"/>
    <w:rPr>
      <w:b/>
      <w:sz w:val="28"/>
      <w:szCs w:val="24"/>
    </w:rPr>
  </w:style>
  <w:style w:type="character" w:styleId="952" w:customStyle="1">
    <w:name w:val="Таблица_текст Знак"/>
    <w:link w:val="950"/>
    <w:rPr>
      <w:sz w:val="24"/>
      <w:szCs w:val="24"/>
    </w:rPr>
  </w:style>
  <w:style w:type="character" w:styleId="953" w:customStyle="1">
    <w:name w:val="titlefield"/>
    <w:basedOn w:val="894"/>
  </w:style>
  <w:style w:type="character" w:styleId="954" w:customStyle="1">
    <w:name w:val="dynatree-node"/>
    <w:basedOn w:val="894"/>
  </w:style>
  <w:style w:type="paragraph" w:styleId="955">
    <w:name w:val="List Number 2"/>
    <w:basedOn w:val="884"/>
    <w:pPr>
      <w:numPr>
        <w:ilvl w:val="0"/>
        <w:numId w:val="6"/>
      </w:numPr>
      <w:contextualSpacing/>
      <w:keepLines/>
      <w:tabs>
        <w:tab w:val="left" w:pos="2268" w:leader="none"/>
      </w:tabs>
    </w:pPr>
    <w:rPr>
      <w:szCs w:val="28"/>
    </w:rPr>
  </w:style>
  <w:style w:type="table" w:styleId="956" w:customStyle="1">
    <w:name w:val="Сетка таблицы1"/>
    <w:basedOn w:val="895"/>
    <w:next w:val="923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57" w:customStyle="1">
    <w:name w:val="Сетка таблицы2"/>
    <w:basedOn w:val="895"/>
    <w:next w:val="923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58">
    <w:name w:val="List Number 3"/>
    <w:basedOn w:val="884"/>
    <w:pPr>
      <w:numPr>
        <w:ilvl w:val="0"/>
        <w:numId w:val="7"/>
      </w:numPr>
      <w:contextualSpacing/>
      <w:ind w:left="0" w:firstLine="709"/>
      <w:keepLines/>
      <w:tabs>
        <w:tab w:val="left" w:pos="1066" w:leader="none"/>
      </w:tabs>
    </w:pPr>
    <w:rPr>
      <w:szCs w:val="28"/>
    </w:rPr>
  </w:style>
  <w:style w:type="paragraph" w:styleId="959">
    <w:name w:val="Document Map"/>
    <w:basedOn w:val="884"/>
    <w:link w:val="960"/>
    <w:pPr>
      <w:contextualSpacing/>
      <w:keepLines/>
    </w:pPr>
    <w:rPr>
      <w:rFonts w:ascii="Tahoma" w:hAnsi="Tahoma" w:cs="Tahoma"/>
      <w:sz w:val="16"/>
      <w:szCs w:val="16"/>
    </w:rPr>
  </w:style>
  <w:style w:type="character" w:styleId="960" w:customStyle="1">
    <w:name w:val="Схема документа Знак"/>
    <w:link w:val="959"/>
    <w:rPr>
      <w:rFonts w:ascii="Tahoma" w:hAnsi="Tahoma" w:cs="Tahoma"/>
      <w:sz w:val="16"/>
      <w:szCs w:val="16"/>
    </w:rPr>
  </w:style>
  <w:style w:type="numbering" w:styleId="961" w:customStyle="1">
    <w:name w:val="Многоуровневый _список"/>
    <w:pPr>
      <w:numPr>
        <w:ilvl w:val="0"/>
        <w:numId w:val="12"/>
      </w:numPr>
    </w:pPr>
  </w:style>
  <w:style w:type="paragraph" w:styleId="962">
    <w:name w:val="TOC Heading"/>
    <w:basedOn w:val="885"/>
    <w:next w:val="884"/>
    <w:qFormat/>
    <w:pPr>
      <w:numPr>
        <w:ilvl w:val="0"/>
        <w:numId w:val="0"/>
      </w:numPr>
      <w:contextualSpacing/>
      <w:jc w:val="center"/>
      <w:spacing w:after="0"/>
      <w:outlineLvl w:val="9"/>
    </w:pPr>
    <w:rPr>
      <w:szCs w:val="28"/>
    </w:rPr>
  </w:style>
  <w:style w:type="paragraph" w:styleId="963">
    <w:name w:val="List Number"/>
    <w:basedOn w:val="884"/>
    <w:pPr>
      <w:numPr>
        <w:ilvl w:val="0"/>
        <w:numId w:val="10"/>
      </w:numPr>
      <w:contextualSpacing/>
      <w:ind w:left="0" w:firstLine="709"/>
      <w:keepLines/>
    </w:pPr>
    <w:rPr>
      <w:szCs w:val="28"/>
    </w:rPr>
  </w:style>
  <w:style w:type="paragraph" w:styleId="964">
    <w:name w:val="Body Text"/>
    <w:basedOn w:val="884"/>
    <w:link w:val="965"/>
    <w:pPr>
      <w:contextualSpacing/>
      <w:keepLines/>
    </w:pPr>
    <w:rPr>
      <w:szCs w:val="28"/>
    </w:rPr>
  </w:style>
  <w:style w:type="character" w:styleId="965" w:customStyle="1">
    <w:name w:val="Основной текст Знак"/>
    <w:link w:val="964"/>
    <w:rPr>
      <w:sz w:val="24"/>
      <w:szCs w:val="28"/>
    </w:rPr>
  </w:style>
  <w:style w:type="paragraph" w:styleId="966">
    <w:name w:val="List Number 4"/>
    <w:basedOn w:val="884"/>
    <w:pPr>
      <w:numPr>
        <w:ilvl w:val="0"/>
        <w:numId w:val="11"/>
      </w:numPr>
      <w:contextualSpacing/>
      <w:keepLines/>
    </w:pPr>
    <w:rPr>
      <w:szCs w:val="28"/>
    </w:rPr>
  </w:style>
  <w:style w:type="character" w:styleId="967">
    <w:name w:val="Subtle Reference"/>
    <w:qFormat/>
    <w:rPr>
      <w:color w:val="auto"/>
      <w:u w:val="single"/>
    </w:rPr>
  </w:style>
  <w:style w:type="paragraph" w:styleId="968">
    <w:name w:val="toc 3"/>
    <w:basedOn w:val="884"/>
    <w:next w:val="884"/>
    <w:uiPriority w:val="39"/>
    <w:pPr>
      <w:contextualSpacing/>
      <w:ind w:left="560"/>
      <w:keepLines/>
      <w:spacing w:after="100"/>
    </w:pPr>
    <w:rPr>
      <w:szCs w:val="28"/>
    </w:rPr>
  </w:style>
  <w:style w:type="paragraph" w:styleId="969">
    <w:name w:val="toc 4"/>
    <w:basedOn w:val="884"/>
    <w:next w:val="884"/>
    <w:pPr>
      <w:ind w:left="660"/>
      <w:spacing w:after="100" w:line="276" w:lineRule="auto"/>
    </w:pPr>
    <w:rPr>
      <w:rFonts w:ascii="Calibri" w:hAnsi="Calibri"/>
      <w:sz w:val="22"/>
      <w:szCs w:val="22"/>
    </w:rPr>
  </w:style>
  <w:style w:type="paragraph" w:styleId="970">
    <w:name w:val="toc 5"/>
    <w:basedOn w:val="884"/>
    <w:next w:val="884"/>
    <w:pPr>
      <w:ind w:left="880"/>
      <w:spacing w:after="100" w:line="276" w:lineRule="auto"/>
    </w:pPr>
    <w:rPr>
      <w:rFonts w:ascii="Calibri" w:hAnsi="Calibri"/>
      <w:sz w:val="22"/>
      <w:szCs w:val="22"/>
    </w:rPr>
  </w:style>
  <w:style w:type="paragraph" w:styleId="971">
    <w:name w:val="toc 6"/>
    <w:basedOn w:val="884"/>
    <w:next w:val="884"/>
    <w:pPr>
      <w:ind w:left="1100"/>
      <w:spacing w:after="100" w:line="276" w:lineRule="auto"/>
    </w:pPr>
    <w:rPr>
      <w:rFonts w:ascii="Calibri" w:hAnsi="Calibri"/>
      <w:sz w:val="22"/>
      <w:szCs w:val="22"/>
    </w:rPr>
  </w:style>
  <w:style w:type="paragraph" w:styleId="972">
    <w:name w:val="toc 7"/>
    <w:basedOn w:val="884"/>
    <w:next w:val="884"/>
    <w:pPr>
      <w:ind w:left="1320"/>
      <w:spacing w:after="100" w:line="276" w:lineRule="auto"/>
    </w:pPr>
    <w:rPr>
      <w:rFonts w:ascii="Calibri" w:hAnsi="Calibri"/>
      <w:sz w:val="22"/>
      <w:szCs w:val="22"/>
    </w:rPr>
  </w:style>
  <w:style w:type="paragraph" w:styleId="973">
    <w:name w:val="toc 8"/>
    <w:basedOn w:val="884"/>
    <w:next w:val="884"/>
    <w:pPr>
      <w:ind w:left="1540"/>
      <w:spacing w:after="100" w:line="276" w:lineRule="auto"/>
    </w:pPr>
    <w:rPr>
      <w:rFonts w:ascii="Calibri" w:hAnsi="Calibri"/>
      <w:sz w:val="22"/>
      <w:szCs w:val="22"/>
    </w:rPr>
  </w:style>
  <w:style w:type="paragraph" w:styleId="974">
    <w:name w:val="toc 9"/>
    <w:basedOn w:val="884"/>
    <w:next w:val="884"/>
    <w:pPr>
      <w:ind w:left="1760"/>
      <w:spacing w:after="100" w:line="276" w:lineRule="auto"/>
    </w:pPr>
    <w:rPr>
      <w:rFonts w:ascii="Calibri" w:hAnsi="Calibri"/>
      <w:sz w:val="22"/>
      <w:szCs w:val="22"/>
    </w:rPr>
  </w:style>
  <w:style w:type="paragraph" w:styleId="975">
    <w:name w:val="Revision"/>
    <w:hidden/>
    <w:rPr>
      <w:sz w:val="28"/>
      <w:szCs w:val="28"/>
    </w:rPr>
  </w:style>
  <w:style w:type="paragraph" w:styleId="976">
    <w:name w:val="annotation subject"/>
    <w:basedOn w:val="925"/>
    <w:next w:val="925"/>
    <w:link w:val="977"/>
    <w:pPr>
      <w:contextualSpacing/>
      <w:keepLines/>
      <w:spacing w:after="0"/>
    </w:pPr>
    <w:rPr>
      <w:rFonts w:ascii="Times New Roman" w:hAnsi="Times New Roman" w:eastAsia="Times New Roman"/>
      <w:b/>
      <w:bCs/>
      <w:lang w:eastAsia="ru-RU"/>
    </w:rPr>
  </w:style>
  <w:style w:type="character" w:styleId="977" w:customStyle="1">
    <w:name w:val="Тема примечания Знак"/>
    <w:link w:val="976"/>
    <w:rPr>
      <w:rFonts w:ascii="Calibri" w:hAnsi="Calibri" w:eastAsia="Calibri" w:cs="Times New Roman"/>
      <w:b/>
      <w:bCs/>
      <w:lang w:eastAsia="en-US"/>
    </w:rPr>
  </w:style>
  <w:style w:type="paragraph" w:styleId="978">
    <w:name w:val="No Spacing"/>
    <w:link w:val="979"/>
    <w:qFormat/>
    <w:rPr>
      <w:rFonts w:ascii="Calibri" w:hAnsi="Calibri"/>
      <w:sz w:val="22"/>
      <w:szCs w:val="22"/>
    </w:rPr>
  </w:style>
  <w:style w:type="character" w:styleId="979" w:customStyle="1">
    <w:name w:val="Без интервала Знак"/>
    <w:link w:val="978"/>
    <w:rPr>
      <w:rFonts w:ascii="Calibri" w:hAnsi="Calibri"/>
      <w:sz w:val="22"/>
      <w:szCs w:val="22"/>
    </w:rPr>
  </w:style>
  <w:style w:type="paragraph" w:styleId="980">
    <w:name w:val="Subtitle"/>
    <w:basedOn w:val="884"/>
    <w:next w:val="884"/>
    <w:link w:val="981"/>
    <w:qFormat/>
    <w:pPr>
      <w:jc w:val="center"/>
      <w:spacing w:after="60"/>
      <w:outlineLvl w:val="1"/>
    </w:pPr>
    <w:rPr>
      <w:rFonts w:ascii="Calibri Light" w:hAnsi="Calibri Light"/>
      <w:sz w:val="24"/>
    </w:rPr>
  </w:style>
  <w:style w:type="character" w:styleId="981" w:customStyle="1">
    <w:name w:val="Подзаголовок Знак"/>
    <w:link w:val="980"/>
    <w:rPr>
      <w:rFonts w:ascii="Calibri Light" w:hAnsi="Calibri Light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FFDD8-9B4F-4A78-B765-996A8FC7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Васильева Кристина Николаевна</dc:creator>
  <cp:keywords/>
  <dc:description/>
  <cp:revision>18</cp:revision>
  <dcterms:created xsi:type="dcterms:W3CDTF">2022-09-13T10:11:00Z</dcterms:created>
  <dcterms:modified xsi:type="dcterms:W3CDTF">2025-11-19T08:46:46Z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