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right"/>
        <w:spacing w:before="120" w:line="240" w:lineRule="auto"/>
        <w:rPr>
          <w:rFonts w:ascii="Franklin Gothic Book" w:hAnsi="Franklin Gothic Book"/>
          <w:color w:val="0060aa"/>
          <w:szCs w:val="28"/>
          <w:lang w:eastAsia="ja-JP"/>
        </w:rPr>
      </w:pPr>
      <w:r/>
      <w:bookmarkStart w:id="0" w:name="_GoBack"/>
      <w:r/>
      <w:bookmarkEnd w:id="0"/>
      <w:r>
        <w:rPr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0" b="0"/>
                <wp:wrapNone/>
                <wp:docPr id="1" name="Группа 1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00" cy="9144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rgbClr val="0072C7">
                              <a:lumMod val="7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2FA6FF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86,91440">
                <v:shape id="shape 1" o:spid="_x0000_s1" o:spt="1" type="#_x0000_t1" style="position:absolute;left:0;top:0;width:2286;height:87820;visibility:visible;" fillcolor="#005492" stroked="f" strokeweight="1.00pt">
                  <v:stroke dashstyle="solid"/>
                </v:shape>
                <v:shape id="shape 2" o:spid="_x0000_s2" o:spt="1" type="#_x0000_t1" style="position:absolute;left:0;top:89154;width:2286;height:2286;visibility:visible;" fillcolor="#005696" stroked="f" strokeweight="1.00pt">
                  <v:stroke dashstyle="solid"/>
                </v:shape>
              </v:group>
            </w:pict>
          </mc:Fallback>
        </mc:AlternateContent>
      </w:r>
      <w:r>
        <w:rPr>
          <w:rFonts w:ascii="Franklin Gothic Book" w:hAnsi="Franklin Gothic Book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14550" cy="2190750"/>
                <wp:effectExtent l="0" t="0" r="0" b="0"/>
                <wp:docPr id="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11455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6.50pt;height:172.5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Franklin Gothic Book" w:hAnsi="Franklin Gothic Book"/>
          <w:color w:val="0060aa"/>
          <w:szCs w:val="28"/>
          <w:lang w:eastAsia="ja-JP"/>
        </w:rPr>
      </w:r>
      <w:r>
        <w:rPr>
          <w:rFonts w:ascii="Franklin Gothic Book" w:hAnsi="Franklin Gothic Book"/>
          <w:color w:val="0060aa"/>
          <w:szCs w:val="28"/>
          <w:lang w:eastAsia="ja-JP"/>
        </w:rPr>
      </w:r>
    </w:p>
    <w:p>
      <w:pPr>
        <w:contextualSpacing/>
        <w:ind w:firstLine="0"/>
        <w:jc w:val="center"/>
        <w:rPr>
          <w:caps/>
          <w:szCs w:val="28"/>
          <w:lang w:eastAsia="ja-JP"/>
        </w:rPr>
      </w:pPr>
      <w:r>
        <w:rPr>
          <w:caps/>
          <w:szCs w:val="28"/>
          <w:lang w:eastAsia="ja-JP"/>
        </w:rPr>
      </w:r>
      <w:r>
        <w:rPr>
          <w:caps/>
          <w:szCs w:val="28"/>
          <w:lang w:eastAsia="ja-JP"/>
        </w:rPr>
      </w:r>
      <w:r>
        <w:rPr>
          <w:caps/>
          <w:szCs w:val="28"/>
          <w:lang w:eastAsia="ja-JP"/>
        </w:rPr>
      </w:r>
    </w:p>
    <w:p>
      <w:pPr>
        <w:contextualSpacing/>
        <w:ind w:firstLine="0"/>
        <w:jc w:val="center"/>
        <w:rPr>
          <w:caps/>
          <w:szCs w:val="28"/>
          <w:lang w:eastAsia="ja-JP"/>
        </w:rPr>
      </w:pPr>
      <w:r>
        <w:rPr>
          <w:caps/>
          <w:szCs w:val="28"/>
          <w:lang w:eastAsia="ja-JP"/>
        </w:rPr>
      </w:r>
      <w:r>
        <w:rPr>
          <w:caps/>
          <w:szCs w:val="28"/>
          <w:lang w:eastAsia="ja-JP"/>
        </w:rPr>
      </w:r>
      <w:r>
        <w:rPr>
          <w:caps/>
          <w:szCs w:val="28"/>
          <w:lang w:eastAsia="ja-JP"/>
        </w:rPr>
      </w:r>
    </w:p>
    <w:p>
      <w:pPr>
        <w:contextualSpacing/>
        <w:ind w:firstLine="0"/>
        <w:jc w:val="center"/>
        <w:rPr>
          <w:caps/>
          <w:szCs w:val="28"/>
          <w:lang w:eastAsia="ja-JP"/>
        </w:rPr>
      </w:pPr>
      <w:r>
        <w:rPr>
          <w:caps/>
          <w:szCs w:val="28"/>
          <w:lang w:eastAsia="ja-JP"/>
        </w:rPr>
      </w:r>
      <w:r>
        <w:rPr>
          <w:caps/>
          <w:szCs w:val="28"/>
          <w:lang w:eastAsia="ja-JP"/>
        </w:rPr>
      </w:r>
      <w:r>
        <w:rPr>
          <w:caps/>
          <w:szCs w:val="28"/>
          <w:lang w:eastAsia="ja-JP"/>
        </w:rPr>
      </w:r>
    </w:p>
    <w:p>
      <w:pPr>
        <w:contextualSpacing/>
        <w:ind w:firstLine="0"/>
        <w:jc w:val="center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  <w:t xml:space="preserve">ИНСТРУКЦИЯ ДЛЯ ЗАКАЗЧИКОВ</w:t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spacing w:line="240" w:lineRule="auto"/>
        <w:rPr>
          <w:b/>
          <w:caps/>
          <w:szCs w:val="28"/>
          <w:lang w:eastAsia="ja-JP"/>
        </w:rPr>
      </w:pPr>
      <w:r>
        <w:rPr>
          <w:b/>
          <w:szCs w:val="28"/>
          <w:lang w:eastAsia="ja-JP"/>
        </w:rPr>
        <w:t xml:space="preserve">работа в государственной информационной системе</w:t>
      </w:r>
      <w:r>
        <w:rPr>
          <w:b/>
          <w:caps/>
          <w:szCs w:val="28"/>
          <w:lang w:eastAsia="ja-JP"/>
        </w:rPr>
      </w:r>
      <w:r>
        <w:rPr>
          <w:b/>
          <w:caps/>
          <w:szCs w:val="28"/>
          <w:lang w:eastAsia="ja-JP"/>
        </w:rPr>
      </w:r>
    </w:p>
    <w:p>
      <w:pPr>
        <w:contextualSpacing/>
        <w:ind w:firstLine="0"/>
        <w:jc w:val="center"/>
        <w:spacing w:line="240" w:lineRule="auto"/>
        <w:rPr>
          <w:b/>
          <w:szCs w:val="28"/>
          <w:lang w:eastAsia="ja-JP"/>
        </w:rPr>
      </w:pPr>
      <w:r>
        <w:rPr>
          <w:b/>
          <w:szCs w:val="28"/>
          <w:lang w:eastAsia="ja-JP"/>
        </w:rPr>
        <w:t xml:space="preserve">в сфе</w:t>
      </w:r>
      <w:r>
        <w:rPr>
          <w:b/>
          <w:szCs w:val="28"/>
          <w:lang w:eastAsia="ja-JP"/>
        </w:rPr>
        <w:t xml:space="preserve">ре закупок Новосибирской области</w:t>
      </w:r>
      <w:r>
        <w:rPr>
          <w:b/>
          <w:szCs w:val="28"/>
          <w:lang w:eastAsia="ja-JP"/>
        </w:rPr>
      </w:r>
      <w:r>
        <w:rPr>
          <w:b/>
          <w:szCs w:val="28"/>
          <w:lang w:eastAsia="ja-JP"/>
        </w:rPr>
      </w:r>
    </w:p>
    <w:p>
      <w:pPr>
        <w:contextualSpacing/>
        <w:ind w:firstLine="0"/>
        <w:spacing w:line="240" w:lineRule="auto"/>
        <w:rPr>
          <w:b/>
          <w:szCs w:val="28"/>
          <w:lang w:eastAsia="ja-JP"/>
        </w:rPr>
      </w:pPr>
      <w:r>
        <w:rPr>
          <w:b/>
          <w:szCs w:val="28"/>
          <w:lang w:eastAsia="ja-JP"/>
        </w:rPr>
      </w:r>
      <w:r>
        <w:rPr>
          <w:b/>
          <w:szCs w:val="28"/>
          <w:lang w:eastAsia="ja-JP"/>
        </w:rPr>
      </w:r>
      <w:r>
        <w:rPr>
          <w:b/>
          <w:szCs w:val="28"/>
          <w:lang w:eastAsia="ja-JP"/>
        </w:rPr>
      </w:r>
    </w:p>
    <w:p>
      <w:pPr>
        <w:contextualSpacing/>
        <w:ind w:firstLine="0"/>
        <w:spacing w:line="240" w:lineRule="auto"/>
        <w:rPr>
          <w:rFonts w:ascii="Franklin Gothic Medium" w:hAnsi="Franklin Gothic Medium"/>
          <w:b/>
          <w:caps/>
          <w:sz w:val="40"/>
          <w:szCs w:val="28"/>
          <w:lang w:eastAsia="ja-JP"/>
        </w:rPr>
      </w:pPr>
      <w:r>
        <w:rPr>
          <w:rFonts w:ascii="Franklin Gothic Medium" w:hAnsi="Franklin Gothic Medium"/>
          <w:b/>
          <w:caps/>
          <w:sz w:val="40"/>
          <w:szCs w:val="28"/>
          <w:lang w:eastAsia="ja-JP"/>
        </w:rPr>
      </w:r>
      <w:r>
        <w:rPr>
          <w:rFonts w:ascii="Franklin Gothic Medium" w:hAnsi="Franklin Gothic Medium"/>
          <w:b/>
          <w:caps/>
          <w:sz w:val="40"/>
          <w:szCs w:val="28"/>
          <w:lang w:eastAsia="ja-JP"/>
        </w:rPr>
      </w:r>
      <w:r>
        <w:rPr>
          <w:rFonts w:ascii="Franklin Gothic Medium" w:hAnsi="Franklin Gothic Medium"/>
          <w:b/>
          <w:caps/>
          <w:sz w:val="40"/>
          <w:szCs w:val="28"/>
          <w:lang w:eastAsia="ja-JP"/>
        </w:rPr>
      </w:r>
    </w:p>
    <w:p>
      <w:pPr>
        <w:ind w:firstLine="0"/>
        <w:jc w:val="center"/>
        <w:spacing w:before="120" w:line="240" w:lineRule="auto"/>
        <w:rPr>
          <w:b/>
          <w:sz w:val="40"/>
          <w:szCs w:val="28"/>
          <w:lang w:eastAsia="ja-JP"/>
        </w:rPr>
      </w:pPr>
      <w:r>
        <w:rPr>
          <w:b/>
          <w:caps/>
          <w:color w:val="005595"/>
          <w:spacing w:val="20"/>
          <w:sz w:val="40"/>
          <w:szCs w:val="28"/>
          <w:lang w:eastAsia="ja-JP"/>
        </w:rPr>
        <w:t xml:space="preserve">НОРМИРОВАНИЕ В СФЕРЕ ЗАКУПОК</w:t>
      </w:r>
      <w:r>
        <w:rPr>
          <w:b/>
          <w:sz w:val="40"/>
          <w:szCs w:val="28"/>
          <w:lang w:eastAsia="ja-JP"/>
        </w:rPr>
      </w:r>
      <w:r>
        <w:rPr>
          <w:b/>
          <w:sz w:val="40"/>
          <w:szCs w:val="28"/>
          <w:lang w:eastAsia="ja-JP"/>
        </w:rPr>
      </w:r>
    </w:p>
    <w:p>
      <w:pPr>
        <w:ind w:firstLine="0"/>
        <w:jc w:val="left"/>
        <w:spacing w:before="120" w:line="240" w:lineRule="auto"/>
        <w:rPr>
          <w:rFonts w:ascii="Franklin Gothic Book" w:hAnsi="Franklin Gothic Book"/>
          <w:szCs w:val="28"/>
          <w:lang w:eastAsia="ja-JP"/>
        </w:rPr>
      </w:pP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</w:p>
    <w:p>
      <w:pPr>
        <w:ind w:firstLine="0"/>
        <w:jc w:val="left"/>
        <w:spacing w:before="120" w:line="240" w:lineRule="auto"/>
        <w:rPr>
          <w:rFonts w:ascii="Franklin Gothic Book" w:hAnsi="Franklin Gothic Book"/>
          <w:szCs w:val="28"/>
          <w:lang w:eastAsia="ja-JP"/>
        </w:rPr>
      </w:pP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  <w:r>
        <w:rPr>
          <w:rFonts w:ascii="Franklin Gothic Book" w:hAnsi="Franklin Gothic Book"/>
          <w:szCs w:val="28"/>
          <w:lang w:eastAsia="ja-JP"/>
        </w:rPr>
      </w:r>
    </w:p>
    <w:p>
      <w:pPr>
        <w:pStyle w:val="937"/>
        <w:rPr>
          <w:sz w:val="28"/>
          <w:szCs w:val="28"/>
        </w:rPr>
      </w:pPr>
      <w:r>
        <w:rPr>
          <w:sz w:val="28"/>
          <w:szCs w:val="28"/>
        </w:rPr>
        <w:t xml:space="preserve">Содержание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9"/>
        <w:tabs>
          <w:tab w:val="left" w:pos="567" w:leader="none"/>
          <w:tab w:val="right" w:pos="10195" w:leader="dot"/>
        </w:tabs>
      </w:pPr>
      <w:r>
        <w:rPr>
          <w:szCs w:val="28"/>
        </w:rPr>
        <w:fldChar w:fldCharType="begin"/>
      </w:r>
      <w:r>
        <w:rPr>
          <w:szCs w:val="28"/>
        </w:rPr>
        <w:instrText xml:space="preserve"> TOC \o "1-2" \h \z \u </w:instrText>
      </w:r>
      <w:r>
        <w:rPr>
          <w:szCs w:val="28"/>
        </w:rPr>
        <w:fldChar w:fldCharType="separate"/>
      </w:r>
      <w:r>
        <w:rPr>
          <w:lang w:val="en-US"/>
        </w:rPr>
      </w:r>
      <w:hyperlink w:tooltip="#_Toc1" w:anchor="_Toc1" w:history="1">
        <w:r>
          <w:rPr>
            <w:rFonts w:ascii="Times New Roman" w:hAnsi="Times New Roman" w:eastAsia="Times New Roman" w:cs="Times New Roman"/>
          </w:rPr>
          <w:t xml:space="preserve">1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Описание порядка работы с интерфейсом «Правила нормирования в сфере закупок»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3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2" w:anchor="_Toc2" w:history="1">
        <w:r>
          <w:rPr>
            <w:rFonts w:ascii="Times New Roman" w:hAnsi="Times New Roman" w:eastAsia="Times New Roman" w:cs="Times New Roman"/>
          </w:rPr>
          <w:t xml:space="preserve">1.1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Формирование </w:t>
        </w:r>
        <w:r>
          <w:rPr>
            <w:rStyle w:val="914"/>
          </w:rPr>
          <w:t xml:space="preserve">правил нормирования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3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3" w:anchor="_Toc3" w:history="1">
        <w:r>
          <w:rPr>
            <w:rFonts w:ascii="Times New Roman" w:hAnsi="Times New Roman" w:eastAsia="Times New Roman" w:cs="Times New Roman"/>
          </w:rPr>
          <w:t xml:space="preserve">1.2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Заполнение раздела «Правило нормирования в сфере закупок»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4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4" w:anchor="_Toc4" w:history="1">
        <w:r>
          <w:rPr>
            <w:rFonts w:ascii="Times New Roman" w:hAnsi="Times New Roman" w:eastAsia="Times New Roman" w:cs="Times New Roman"/>
          </w:rPr>
          <w:t xml:space="preserve">1.3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Заполнение раздела «Требования к закупаемым заказчиками отдельным видам товаров, работ, услуг (в том числе предельные цены товаров, работ, услуг)»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6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5" w:anchor="_Toc5" w:history="1">
        <w:r>
          <w:rPr>
            <w:rFonts w:ascii="Times New Roman" w:hAnsi="Times New Roman" w:eastAsia="Times New Roman" w:cs="Times New Roman"/>
          </w:rPr>
          <w:t xml:space="preserve">1.4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 </w:t>
        </w:r>
        <w:r>
          <w:rPr>
            <w:rStyle w:val="914"/>
          </w:rPr>
          <w:t xml:space="preserve">Заполнение раздела «Нормативные затраты»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11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6" w:anchor="_Toc6" w:history="1">
        <w:r>
          <w:rPr>
            <w:rFonts w:ascii="Times New Roman" w:hAnsi="Times New Roman" w:eastAsia="Times New Roman" w:cs="Times New Roman"/>
          </w:rPr>
          <w:t xml:space="preserve">1.5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Заполнение раздела «Характеристика товара, работы, услуги»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11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7" w:anchor="_Toc7" w:history="1">
        <w:r>
          <w:rPr>
            <w:rFonts w:ascii="Times New Roman" w:hAnsi="Times New Roman" w:eastAsia="Times New Roman" w:cs="Times New Roman"/>
          </w:rPr>
          <w:t xml:space="preserve">1.6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Заполнение раздела «Вложения»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16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8" w:anchor="_Toc8" w:history="1">
        <w:r>
          <w:rPr>
            <w:rFonts w:ascii="Times New Roman" w:hAnsi="Times New Roman" w:eastAsia="Times New Roman" w:cs="Times New Roman"/>
          </w:rPr>
          <w:t xml:space="preserve">1.7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Разделы «История переходов», «История прохождения контролей» и «История подписей»</w:t>
        </w:r>
        <w:r>
          <w:rPr>
            <w:rStyle w:val="914"/>
          </w:rPr>
          <w:t xml:space="preserve"> 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18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9" w:anchor="_Toc9" w:history="1">
        <w:r>
          <w:rPr>
            <w:rFonts w:ascii="Times New Roman" w:hAnsi="Times New Roman" w:eastAsia="Times New Roman" w:cs="Times New Roman"/>
          </w:rPr>
          <w:t xml:space="preserve">1.8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Перевод состояния документа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19</w:t>
          <w:fldChar w:fldCharType="end"/>
        </w:r>
      </w:hyperlink>
      <w:r/>
    </w:p>
    <w:p>
      <w:pPr>
        <w:pStyle w:val="940"/>
        <w:tabs>
          <w:tab w:val="left" w:pos="1134" w:leader="none"/>
          <w:tab w:val="right" w:pos="10195" w:leader="dot"/>
        </w:tabs>
      </w:pPr>
      <w:hyperlink w:tooltip="#_Toc10" w:anchor="_Toc10" w:history="1">
        <w:r>
          <w:rPr>
            <w:rFonts w:ascii="Times New Roman" w:hAnsi="Times New Roman" w:eastAsia="Times New Roman" w:cs="Times New Roman"/>
          </w:rPr>
          <w:t xml:space="preserve">1.9</w:t>
        </w:r>
        <w:r>
          <w:tab/>
        </w:r>
        <w:r>
          <w:rPr>
            <w:rStyle w:val="914"/>
          </w:rPr>
        </w:r>
        <w:r>
          <w:rPr>
            <w:rStyle w:val="914"/>
          </w:rPr>
          <w:t xml:space="preserve">Внесение изменений в правила нормирования в сфере закупок</w:t>
        </w:r>
        <w:r>
          <w:rPr>
            <w:rStyle w:val="914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19</w:t>
          <w:fldChar w:fldCharType="end"/>
        </w:r>
      </w:hyperlink>
      <w:r/>
    </w:p>
    <w:p>
      <w:pPr>
        <w:rPr>
          <w:lang w:val="en-US"/>
        </w:rPr>
      </w:pP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br w:type="page" w:clear="all"/>
      </w:r>
      <w:r/>
      <w:r/>
    </w:p>
    <w:p>
      <w:pPr>
        <w:pStyle w:val="893"/>
        <w:rPr>
          <w:sz w:val="28"/>
          <w:szCs w:val="28"/>
        </w:rPr>
      </w:pPr>
      <w:r/>
      <w:bookmarkStart w:id="162" w:name="_Toc1"/>
      <w:r>
        <w:rPr>
          <w:sz w:val="28"/>
          <w:szCs w:val="28"/>
        </w:rPr>
        <w:t xml:space="preserve">Описание порядка работы с интерфейсом «Правила нормирования в сфере закупок»</w:t>
      </w:r>
      <w:r/>
      <w:bookmarkEnd w:id="162"/>
      <w:r/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Интерфейс «Правила нормирования в сфере закупо</w:t>
      </w:r>
      <w:r>
        <w:rPr>
          <w:szCs w:val="28"/>
        </w:rPr>
        <w:t xml:space="preserve">к» предназначен для учета правил нормирования в сфере закупок: для учета </w:t>
      </w:r>
      <w:r>
        <w:rPr>
          <w:szCs w:val="28"/>
        </w:rPr>
        <w:t xml:space="preserve">в структурированном виде</w:t>
      </w:r>
      <w:r/>
      <w:r>
        <w:rPr>
          <w:szCs w:val="28"/>
        </w:rPr>
        <w:t xml:space="preserve"> требований к закупаемым заказчиками отдельным видам товаров, работ, услуг (в том числе предельные цены товаров, работ, услуг), а также для указания информации по нормативным затратам в неструктурированном виде (в виде вложения).</w:t>
      </w:r>
      <w:r>
        <w:rPr>
          <w:szCs w:val="28"/>
        </w:rPr>
      </w:r>
      <w:r>
        <w:rPr>
          <w:szCs w:val="28"/>
        </w:rPr>
      </w:r>
    </w:p>
    <w:p>
      <w:pPr>
        <w:pStyle w:val="894"/>
        <w:rPr>
          <w:szCs w:val="28"/>
        </w:rPr>
      </w:pPr>
      <w:r/>
      <w:bookmarkStart w:id="163" w:name="_Toc2"/>
      <w:r>
        <w:rPr>
          <w:szCs w:val="28"/>
        </w:rPr>
        <w:t xml:space="preserve">Формирование </w:t>
      </w:r>
      <w:r>
        <w:rPr>
          <w:szCs w:val="28"/>
        </w:rPr>
        <w:t xml:space="preserve">правил нормирования</w:t>
      </w:r>
      <w:r/>
      <w:bookmarkEnd w:id="163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Перейдите в группу интерфейсов «Нормирование в сфере закупок», затем перейдите на интерфейс «Правила нормирования в сфере закупок»,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81275" cy="571500"/>
                <wp:effectExtent l="0" t="0" r="9525" b="0"/>
                <wp:docPr id="3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81275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03.25pt;height:45.0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9" w:name="_Ref507397668"/>
      <w:r/>
      <w:r>
        <w:rPr>
          <w:sz w:val="28"/>
          <w:szCs w:val="28"/>
        </w:rPr>
        <w:t xml:space="preserve">Рисунок </w:t>
      </w:r>
      <w:bookmarkStart w:id="11" w:name="Р1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9"/>
      <w:r/>
      <w:bookmarkEnd w:id="11"/>
      <w:r>
        <w:rPr>
          <w:sz w:val="28"/>
          <w:szCs w:val="28"/>
        </w:rPr>
        <w:t xml:space="preserve"> – Переход на интерфейс «Правила нормирования»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«Операции» и выберите «Сформировать правило нормирования»,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1724025"/>
                <wp:effectExtent l="0" t="0" r="0" b="9525"/>
                <wp:docPr id="4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48300" cy="1724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29.00pt;height:135.7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2" w:name="_Ref507397747"/>
      <w:r>
        <w:rPr>
          <w:sz w:val="28"/>
          <w:szCs w:val="28"/>
        </w:rPr>
        <w:t xml:space="preserve">Рисунок </w:t>
      </w:r>
      <w:bookmarkStart w:id="13" w:name="Р2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2"/>
      <w:r/>
      <w:bookmarkEnd w:id="13"/>
      <w:r>
        <w:rPr>
          <w:sz w:val="28"/>
          <w:szCs w:val="28"/>
        </w:rPr>
        <w:t xml:space="preserve"> – Выбор операции «Сформировать правило нормирования»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результате на отдельной вкладке откроется форма правила нормирования.</w:t>
      </w:r>
      <w:r>
        <w:rPr>
          <w:szCs w:val="28"/>
        </w:rPr>
      </w:r>
      <w:r>
        <w:rPr>
          <w:szCs w:val="28"/>
        </w:rPr>
      </w:r>
    </w:p>
    <w:p>
      <w:pPr>
        <w:pStyle w:val="894"/>
        <w:rPr>
          <w:szCs w:val="28"/>
        </w:rPr>
      </w:pPr>
      <w:r/>
      <w:bookmarkStart w:id="164" w:name="_Toc3"/>
      <w:r>
        <w:rPr>
          <w:szCs w:val="28"/>
        </w:rPr>
        <w:t xml:space="preserve">Заполнение раздела «Правило нормирования в сфере закупок»</w:t>
      </w:r>
      <w:r/>
      <w:bookmarkEnd w:id="164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Перейдите в раздел «Правило нормирования в сфере закупок» и заполните поля данного раздела,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 Поля, обязательные для заполнения, отмечены знаком «*».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346325"/>
                <wp:effectExtent l="0" t="0" r="0" b="0"/>
                <wp:docPr id="5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80174" cy="234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0.25pt;height:184.7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8" w:name="_Ref507397932"/>
      <w:r>
        <w:rPr>
          <w:sz w:val="28"/>
          <w:szCs w:val="28"/>
        </w:rPr>
        <w:t xml:space="preserve">Рисунок </w:t>
      </w:r>
      <w:bookmarkStart w:id="19" w:name="Р3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8"/>
      <w:r/>
      <w:bookmarkEnd w:id="19"/>
      <w:r>
        <w:rPr>
          <w:sz w:val="28"/>
          <w:szCs w:val="28"/>
        </w:rPr>
        <w:t xml:space="preserve"> – Раздел «Правило нормирования в сфере закупок»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rPr>
          <w:szCs w:val="28"/>
        </w:rPr>
        <w:t xml:space="preserve">В поле «Тип правил нормирования» выберите значение из выпадающего списка. Если в данном поле указано значение «Требования к отдельным видам това</w:t>
      </w:r>
      <w:r>
        <w:rPr>
          <w:szCs w:val="28"/>
        </w:rPr>
        <w:t xml:space="preserve">ров, работ, услуг», то отображается раздел «Требования к закупаемым заказчиками отдельным видам товаров, работ, услуг (в том числе предельные цены товаров, работ, услуг)» который следует заполнить. </w:t>
      </w:r>
      <w:r>
        <w:rPr>
          <w:szCs w:val="28"/>
        </w:rPr>
      </w:r>
      <w:r/>
    </w:p>
    <w:p>
      <w:r>
        <w:rPr>
          <w:szCs w:val="28"/>
        </w:rPr>
        <w:t xml:space="preserve">Если в данном поле </w:t>
      </w:r>
      <w:r>
        <w:rPr>
          <w:szCs w:val="28"/>
        </w:rPr>
        <w:t xml:space="preserve">указано значение «Нормативные затраты», отображается раздел «Нормативные затраты», но заполнять данный раздел не требуется.</w:t>
      </w:r>
      <w:r>
        <w:rPr>
          <w:szCs w:val="28"/>
        </w:rPr>
      </w:r>
      <w:r/>
    </w:p>
    <w:p>
      <w:pPr>
        <w:rPr>
          <w:szCs w:val="28"/>
        </w:rPr>
      </w:pPr>
      <w:r>
        <w:rPr>
          <w:szCs w:val="28"/>
        </w:rPr>
        <w:t xml:space="preserve">В полях «Наименование документа, в соответствии с которым утверждены правила нормирования», «№ документа, в соответствии с которым утверждены правила нормирования»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«Дата документа, в соответствии с которым утверждены правила нормирования» введите значение с клавиатуры или выберите из календаря.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«Уникальный номер правил нормирования»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«Уровень органа, утвердившего правила нормирования» выберите значение из выпадающего списка. По умолчанию заполняется значением «Государственный орган, орган управления государственными внебюджетными фондами, муниципальный орган».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«Орган, утвердивший правила нормирования» заполняется автоматически организацией текущего пользователя. Если поле открыто для редактирования, то возможен выбор организации из справочника «Заказчики».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«Орган, разместивший правила нормирования» выберите значение из справочника «Заказчики». Для этого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33375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4.00pt;height:26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для вызова справочника,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Р4ПНСЗ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762885"/>
                <wp:effectExtent l="0" t="0" r="0" b="0"/>
                <wp:docPr id="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80174" cy="2762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217.5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20" w:name="_Ref510795656"/>
      <w:r/>
      <w:r>
        <w:rPr>
          <w:sz w:val="28"/>
          <w:szCs w:val="28"/>
        </w:rPr>
        <w:t xml:space="preserve">Рисунок </w:t>
      </w:r>
      <w:bookmarkStart w:id="22" w:name="Р4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20"/>
      <w:r/>
      <w:bookmarkEnd w:id="2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Справочник «Заказчики»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данные».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61260" cy="2038350"/>
                <wp:effectExtent l="0" t="0" r="6350" b="0"/>
                <wp:docPr id="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092583" cy="2050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8.52pt;height:160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23" w:name="_Ref511024819"/>
      <w:r/>
      <w:r/>
      <w:bookmarkStart w:id="25" w:name="_Ref511024808"/>
      <w:r>
        <w:rPr>
          <w:sz w:val="28"/>
          <w:szCs w:val="28"/>
        </w:rPr>
        <w:t xml:space="preserve">Рисунок </w:t>
      </w:r>
      <w:bookmarkStart w:id="26" w:name="Р5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23"/>
      <w:r/>
      <w:bookmarkEnd w:id="2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Быстрый фильтр в справочнике «Заказчики»</w:t>
      </w:r>
      <w:r/>
      <w:bookmarkEnd w:id="25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выбора найденного значения нажмите на кнопку «</w:t>
      </w:r>
      <w:r>
        <w:rPr>
          <w:szCs w:val="28"/>
        </w:rPr>
        <w:t xml:space="preserve">Применить</w:t>
      </w:r>
      <w:r>
        <w:rPr>
          <w:szCs w:val="28"/>
        </w:rPr>
        <w:t xml:space="preserve">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2533650"/>
                <wp:effectExtent l="0" t="0" r="0" b="0"/>
                <wp:docPr id="9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3600" cy="2533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8.00pt;height:199.5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27" w:name="_Ref511024843"/>
      <w:r/>
      <w:r>
        <w:rPr>
          <w:sz w:val="28"/>
          <w:szCs w:val="28"/>
        </w:rPr>
        <w:t xml:space="preserve">Рисунок </w:t>
      </w:r>
      <w:bookmarkStart w:id="29" w:name="Р6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27"/>
      <w:r/>
      <w:bookmarkEnd w:id="2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записи из справочника «Заказчики»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«Сохранить» для сохранения.</w:t>
      </w:r>
      <w:r>
        <w:rPr>
          <w:szCs w:val="28"/>
        </w:rPr>
      </w:r>
      <w:r>
        <w:rPr>
          <w:szCs w:val="28"/>
        </w:rPr>
      </w:r>
    </w:p>
    <w:p>
      <w:pPr>
        <w:pStyle w:val="894"/>
        <w:rPr>
          <w:szCs w:val="28"/>
        </w:rPr>
      </w:pPr>
      <w:r/>
      <w:bookmarkStart w:id="165" w:name="_Toc4"/>
      <w:r>
        <w:rPr>
          <w:szCs w:val="28"/>
        </w:rPr>
        <w:t xml:space="preserve">Заполнение раздела «Требования к закупаемым заказчиками отдельным видам товаров, работ, услуг (в том числе предельные цены товаров, работ, услуг)»</w:t>
      </w:r>
      <w:r/>
      <w:bookmarkEnd w:id="165"/>
      <w:r/>
      <w:r>
        <w:rPr>
          <w:szCs w:val="28"/>
        </w:rPr>
      </w:r>
    </w:p>
    <w:p>
      <w:pPr>
        <w:rPr>
          <w:i/>
          <w:color w:val="7030a0"/>
          <w:szCs w:val="28"/>
        </w:rPr>
      </w:pPr>
      <w:r>
        <w:rPr>
          <w:color w:val="ff0000"/>
          <w:szCs w:val="28"/>
        </w:rPr>
        <w:t xml:space="preserve">Внимание!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rPr>
          <w:szCs w:val="28"/>
        </w:rPr>
      </w:pPr>
      <w:r>
        <w:rPr>
          <w:i/>
          <w:color w:val="7030a0"/>
          <w:szCs w:val="28"/>
        </w:rPr>
        <w:t xml:space="preserve">Раздел «Требования к закупаемым заказчиками отдельным вида</w:t>
      </w:r>
      <w:r>
        <w:rPr>
          <w:i/>
          <w:color w:val="7030a0"/>
          <w:szCs w:val="28"/>
        </w:rPr>
        <w:t xml:space="preserve">м товаров, работ, услуг (в том числе предельные цены товаров, работ, услуг)» необходимо заполнить, если в разделе «Правило нормирования в сфере закупок» в поле «Тип правил нормирования» выбрано значение «Требования к отдельным видам товаров, работ, услуг».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Перейдите в раздел «Требования к закупаемым заказчиками отдельным видам товаров, работ, услуг (в том числе предельные цены товаров, работ, услуг)».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«Операции» и выберите «Создать запись»,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Р7ПНСЗ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54100"/>
                <wp:effectExtent l="0" t="0" r="0" b="0"/>
                <wp:docPr id="10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80174" cy="1054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25pt;height:83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/>
      <w:bookmarkStart w:id="33" w:name="_Ref507398438"/>
      <w:r>
        <w:rPr>
          <w:sz w:val="28"/>
          <w:szCs w:val="28"/>
        </w:rPr>
        <w:t xml:space="preserve">Рисунок </w:t>
      </w:r>
      <w:bookmarkStart w:id="34" w:name="Р7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3"/>
      <w:r/>
      <w:bookmarkEnd w:id="34"/>
      <w:r>
        <w:rPr>
          <w:sz w:val="28"/>
          <w:szCs w:val="28"/>
        </w:rPr>
        <w:t xml:space="preserve"> – Создание новой записи в разделе «Требования к закупаемым заказчиками отдельным видам товаров, работ, услуг (в том числе предельные цены товаров, работ, услуг)»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открывшейся форме заполните поля данного раздела,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Р8ПНСЗ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 Поля, обязательные для заполнения, отмечены знаком «*».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049270"/>
                <wp:effectExtent l="0" t="0" r="0" b="0"/>
                <wp:docPr id="1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480174" cy="3049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25pt;height:240.1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/>
      <w:bookmarkStart w:id="35" w:name="_Ref507398566"/>
      <w:r>
        <w:rPr>
          <w:sz w:val="28"/>
          <w:szCs w:val="28"/>
        </w:rPr>
        <w:t xml:space="preserve">Рисунок </w:t>
      </w:r>
      <w:bookmarkStart w:id="36" w:name="Р8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5"/>
      <w:r/>
      <w:bookmarkEnd w:id="36"/>
      <w:r>
        <w:rPr>
          <w:sz w:val="28"/>
          <w:szCs w:val="28"/>
        </w:rPr>
        <w:t xml:space="preserve"> – Раздел «Требования к закупаемым заказчиками отдельным видам товаров, работ, услуг (в том числе предельные цены товаров, работ, услуг»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rPr>
          <w:szCs w:val="28"/>
        </w:rPr>
        <w:t xml:space="preserve">В поле «Наименование товара (работы, услуги)» выберите значение из справочника «Каталог товаров, работ, услуг». Для этого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33375"/>
                <wp:effectExtent l="0" t="0" r="0" b="0"/>
                <wp:docPr id="1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4.00pt;height:26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для вызова справочника. Воспользуйтесь быстрым фильтром для поиска необходимого значения</w:t>
      </w:r>
      <w:r>
        <w:rPr>
          <w:szCs w:val="28"/>
        </w:rPr>
        <w:t xml:space="preserve">. Для этого нажмите на кнопку «Быстрый фильтр», как указано на рисунке</w:t>
      </w:r>
      <w:r>
        <w:fldChar w:fldCharType="begin"/>
        <w:instrText xml:space="preserve"> REF _Ref507398795  \h</w:instrText>
        <w:fldChar w:fldCharType="separate"/>
      </w:r>
      <w:r/>
      <w:r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/>
      <w:r>
        <w:fldChar w:fldCharType="end"/>
      </w:r>
      <w:r>
        <w:rPr>
          <w:szCs w:val="28"/>
        </w:rPr>
        <w:t xml:space="preserve">, укажите значение в поле быстрого фильтра и нажмите на кнопку «Обновить данные» или клавишу «Enter» на клавиатуре, как показано на рисунке </w:t>
      </w:r>
      <w:r>
        <w:fldChar w:fldCharType="begin"/>
        <w:instrText xml:space="preserve"> REF _Ref511024844  \h</w:instrText>
        <w:fldChar w:fldCharType="separate"/>
      </w:r>
      <w:r/>
      <w:r/>
      <w:r>
        <w:t xml:space="preserve">Рисунок </w:t>
      </w:r>
      <w:r/>
      <w:r>
        <w:t xml:space="preserve">10</w:t>
      </w:r>
      <w:r/>
      <w:r/>
      <w:r/>
      <w:r/>
      <w:r/>
      <w: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/>
    </w:p>
    <w:p>
      <w:pPr>
        <w:pStyle w:val="984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9448" cy="2937783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33842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5999448" cy="2937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2.40pt;height:231.3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37" w:name="_Ref507398795"/>
      <w:r>
        <w:rPr>
          <w:sz w:val="28"/>
          <w:szCs w:val="28"/>
        </w:rPr>
        <w:t xml:space="preserve">Рисунок </w:t>
      </w:r>
      <w:bookmarkStart w:id="38" w:name="Р9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37"/>
      <w:r/>
      <w:bookmarkEnd w:id="38"/>
      <w:r>
        <w:rPr>
          <w:sz w:val="28"/>
          <w:szCs w:val="28"/>
        </w:rPr>
        <w:t xml:space="preserve"> – Использование быстрого фильтра в справочнике «Каталог товаров, работ, услуг»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/>
      <w:r/>
    </w:p>
    <w:p>
      <w:pPr>
        <w:ind w:firstLine="0"/>
        <w:jc w:val="center"/>
      </w:pPr>
      <w:r>
        <w:rPr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86518" cy="29887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7694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5986518" cy="2988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1.38pt;height:235.34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Cs w:val="28"/>
          <w:highlight w:val="none"/>
        </w:rPr>
      </w:r>
      <w:r/>
    </w:p>
    <w:p>
      <w:pPr>
        <w:pStyle w:val="954"/>
      </w:pPr>
      <w:r/>
      <w:bookmarkStart w:id="160" w:name="_Ref511024844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10</w:t>
      </w:r>
      <w:r/>
      <w:r>
        <w:fldChar w:fldCharType="end"/>
      </w:r>
      <w:bookmarkEnd w:id="160"/>
      <w:r>
        <w:t xml:space="preserve"> – Выбор записи в </w:t>
      </w:r>
      <w:r>
        <w:rPr>
          <w:sz w:val="28"/>
          <w:szCs w:val="28"/>
        </w:rPr>
        <w:t xml:space="preserve">в справочнике «Каталог товаров, работ, услуг»</w:t>
      </w:r>
      <w:r/>
    </w:p>
    <w:p>
      <w:pPr>
        <w:rPr>
          <w:highlight w:val="none"/>
        </w:rPr>
      </w:pPr>
      <w:r>
        <w:rPr>
          <w:szCs w:val="28"/>
          <w:highlight w:val="none"/>
        </w:rPr>
        <w:t xml:space="preserve">Для просмотра карточки КТРУ выполните двойное нажатие левой кнопкой мыши, откроется полная информация о позиции КТРУ, как указано на рисунке </w:t>
      </w:r>
      <w:r>
        <w:fldChar w:fldCharType="begin"/>
        <w:instrText xml:space="preserve"> REF _Ref511024845  \h</w:instrText>
        <w:fldChar w:fldCharType="separate"/>
      </w:r>
      <w:r/>
      <w:r/>
      <w:r>
        <w:t xml:space="preserve">Рисунок </w:t>
      </w:r>
      <w:r/>
      <w:r>
        <w:t xml:space="preserve">11</w:t>
      </w:r>
      <w:r/>
      <w:r/>
      <w:r/>
      <w:r/>
      <w:r/>
      <w:r>
        <w:fldChar w:fldCharType="end"/>
      </w:r>
      <w:r>
        <w:rPr>
          <w:szCs w:val="28"/>
          <w:highlight w:val="none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155092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0098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480174" cy="4155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10.25pt;height:327.17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54"/>
      </w:pPr>
      <w:r/>
      <w:bookmarkStart w:id="161" w:name="_Ref511024845"/>
      <w:r>
        <w:t xml:space="preserve">Рисунок </w:t>
      </w:r>
      <w:r>
        <w:fldChar w:fldCharType="begin"/>
        <w:instrText xml:space="preserve"> SEQ Рисунок \* Arabic </w:instrText>
        <w:fldChar w:fldCharType="separate"/>
      </w:r>
      <w:r>
        <w:t xml:space="preserve">11</w:t>
      </w:r>
      <w:r/>
      <w:r>
        <w:fldChar w:fldCharType="end"/>
      </w:r>
      <w:bookmarkEnd w:id="161"/>
      <w:r>
        <w:t xml:space="preserve"> – Просмотр карточки позиции </w:t>
      </w:r>
      <w:r>
        <w:rPr>
          <w:sz w:val="28"/>
          <w:szCs w:val="28"/>
        </w:rPr>
        <w:t xml:space="preserve">каталога товаров, работ, услуг</w:t>
      </w:r>
      <w:r/>
    </w:p>
    <w:p>
      <w:pPr>
        <w:ind w:firstLine="0"/>
        <w:jc w:val="center"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szCs w:val="28"/>
        </w:rPr>
        <w:t xml:space="preserve">Выберите нужное значение и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szCs w:val="28"/>
        </w:rPr>
      </w:pPr>
      <w:r>
        <w:rPr>
          <w:szCs w:val="28"/>
        </w:rPr>
        <w:t xml:space="preserve">Поля «Код позиции каталога» и «Код ОКПД 2» заполняются автоматически значением одноименных полей справочника «Каталог товаров, работ, услуг» на основании значения, выбранного в поле «Наименование товара (работы, услуги)».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«Номер версии позиции каталога» заполняется автоматически значением поля «Номер версии» справочника «Каталог товаров, работ, услуг» на основании значения, указанного в поле «Код позиции каталога».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Поле «Единица измерения ОКЕИ» заполняется путем выбора значения из справочника.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33375"/>
                <wp:effectExtent l="0" t="0" r="0" b="0"/>
                <wp:docPr id="16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4.00pt;height:26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для вызова справочника. </w:t>
      </w:r>
      <w:bookmarkStart w:id="39" w:name="_Ref7776797"/>
      <w:r>
        <w:rPr>
          <w:szCs w:val="28"/>
        </w:rPr>
        <w:t xml:space="preserve">Выберите нужное значение и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Р10ПНСЗ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bookmarkEnd w:id="39"/>
      <w:r>
        <w:rPr>
          <w:szCs w:val="28"/>
        </w:rPr>
      </w:r>
      <w:r>
        <w:rPr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1575" cy="2446525"/>
                <wp:effectExtent l="0" t="0" r="0" b="0"/>
                <wp:docPr id="17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985509" cy="244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92.25pt;height:192.64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/>
      <w:bookmarkStart w:id="40" w:name="_Ref507398883"/>
      <w:r>
        <w:rPr>
          <w:sz w:val="28"/>
          <w:szCs w:val="28"/>
        </w:rPr>
        <w:t xml:space="preserve">Рисунок </w:t>
      </w:r>
      <w:bookmarkStart w:id="41" w:name="Р10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40"/>
      <w:r/>
      <w:bookmarkEnd w:id="41"/>
      <w:r>
        <w:rPr>
          <w:sz w:val="28"/>
          <w:szCs w:val="28"/>
        </w:rPr>
        <w:t xml:space="preserve"> – Выбор записи из справочника «ОКЕИ»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поле «Предельная цена товаров, работ, услуг» введите значение с клавиатуры, при необходимости указания цены.</w:t>
      </w:r>
      <w:r/>
      <w:r/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«Сохранить», после этого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для продукции выбранной в поле «Наименование товара (работы, услуги)» раздела «Требования к закупаемым заказчиками отдельным видам товаров, работ, услуг (в том числе предельные цены товаров, работ, услуг)» в справочнике «Каталог то</w:t>
      </w:r>
      <w:r>
        <w:rPr>
          <w:szCs w:val="28"/>
        </w:rPr>
        <w:t xml:space="preserve">варов, работ, услуг» в разделе «Характеристики товара, работы, услуги» существует хотя бы одна запись, у которой в поле «Характеристика обязательна к применению» и в поле «Актуальность» указано значение «Да», то при сохранении записи раздела «Требования к </w:t>
      </w:r>
      <w:r>
        <w:rPr>
          <w:szCs w:val="28"/>
        </w:rPr>
        <w:t xml:space="preserve">закупаемым заказчиками отдельным видам товаров, работ, услуг (в том числе предельные цены товаров, работ, услуг)» в раздел «Характеристики товаров, работ, услуг» переносится данная запись, если запись не одна, то все записи, которые попадают под данное усл</w:t>
      </w:r>
      <w:r>
        <w:rPr>
          <w:szCs w:val="28"/>
        </w:rPr>
        <w:t xml:space="preserve">овие. Если такой записи нет, то раздел «Характеристики товара (работы, услуги)» при сохранении данных в разделе «Требования к закупаемым заказчиками отдельным видам товаров, работ, услуг (в том числе предельные цены товаров, работ, услуг)» остается пустым.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в разделе «Требования к закупаемым заказчиками отдельным видам товаров, работ, услуг (в том числе предельные цены товаров, работ, услуг)» при </w:t>
      </w:r>
      <w:r>
        <w:rPr>
          <w:szCs w:val="28"/>
        </w:rPr>
        <w:t xml:space="preserve">перевыборе</w:t>
      </w:r>
      <w:r>
        <w:rPr>
          <w:szCs w:val="28"/>
        </w:rPr>
        <w:t xml:space="preserve"> записи из справочника меняется значение в поле «Код позиции каталога» (в том числе с пустого значения на заполненное или с заполненного значения на пустое) и для такой записи раздела «Требования к</w:t>
      </w:r>
      <w:r>
        <w:rPr>
          <w:szCs w:val="28"/>
        </w:rPr>
        <w:t xml:space="preserve"> закупаемым заказчиками отдельным видам товаров, работ, услуг (в том числе предельные цены товаров, работ, услуг)» существуют записи в разделе «Характеристики товаров, работ, услуг», то такие записи раздела «Характеристики товаров, работ, услуг» удаляются.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При необходимости добавления характерис</w:t>
      </w:r>
      <w:r>
        <w:rPr>
          <w:szCs w:val="28"/>
        </w:rPr>
        <w:t xml:space="preserve">тик, которые не является обязательной к применению, по выбранной в разделе «Требования к закупаемым заказчиками отдельным видам товаров, работ, услуг (в том числе предельные цены товаров, работ, услуг)» продукции, в разделе «Характеристики товара (работы, </w:t>
      </w:r>
      <w:r>
        <w:rPr>
          <w:szCs w:val="28"/>
        </w:rPr>
        <w:t xml:space="preserve">услуги)» воспользуйтесь операцией для добавления характеристики согласно пункту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_Ref33019912 \r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t xml:space="preserve">1.5</w:t>
      </w:r>
      <w:r/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894"/>
        <w:rPr>
          <w:szCs w:val="28"/>
        </w:rPr>
      </w:pPr>
      <w:r/>
      <w:bookmarkStart w:id="166" w:name="_Toc5"/>
      <w:r/>
      <w:bookmarkStart w:id="45" w:name="_Ref507573416"/>
      <w:r/>
      <w:bookmarkStart w:id="46" w:name="_Ref507586846"/>
      <w:r/>
      <w:bookmarkStart w:id="48" w:name="_Ref507592897"/>
      <w:r>
        <w:rPr>
          <w:szCs w:val="28"/>
        </w:rPr>
        <w:t xml:space="preserve"> </w:t>
      </w:r>
      <w:r/>
      <w:bookmarkEnd w:id="45"/>
      <w:r/>
      <w:bookmarkEnd w:id="46"/>
      <w:r/>
      <w:bookmarkEnd w:id="48"/>
      <w:r>
        <w:rPr>
          <w:szCs w:val="28"/>
        </w:rPr>
        <w:t xml:space="preserve">Заполнение раздела «Нормативные затраты»</w:t>
      </w:r>
      <w:r/>
      <w:bookmarkEnd w:id="166"/>
      <w:r/>
      <w:r>
        <w:rPr>
          <w:szCs w:val="28"/>
        </w:rPr>
      </w:r>
    </w:p>
    <w:p>
      <w:pPr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 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Раздел «Нормативные затраты» не следует заполнять, поскольку нормативные затраты не ведутся в структурированном виде (только в виде вложения). </w:t>
      </w:r>
      <w:r>
        <w:rPr>
          <w:bCs/>
          <w:i/>
          <w:color w:val="7030a0"/>
          <w:highlight w:val="none"/>
        </w:rPr>
      </w:r>
    </w:p>
    <w:p>
      <w:pPr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i/>
          <w:color w:val="7030a0"/>
          <w:szCs w:val="28"/>
        </w:rPr>
        <w:t xml:space="preserve">Данный раздел отображается, если в разделе «Правило нормирования в сфере закупок» в поле «Тип правил нормирования» выбрано значение «Нормативные затраты».</w:t>
      </w:r>
      <w:r/>
      <w:r>
        <w:rPr>
          <w:i/>
          <w:color w:val="7030a0"/>
          <w:szCs w:val="28"/>
          <w:highlight w:val="none"/>
        </w:rPr>
      </w:r>
      <w:r>
        <w:rPr>
          <w:i/>
          <w:color w:val="7030a0"/>
          <w:szCs w:val="28"/>
          <w:highlight w:val="none"/>
        </w:rPr>
      </w:r>
    </w:p>
    <w:p>
      <w:pPr>
        <w:pStyle w:val="894"/>
        <w:rPr>
          <w:szCs w:val="28"/>
        </w:rPr>
      </w:pPr>
      <w:r/>
      <w:bookmarkStart w:id="167" w:name="_Toc6"/>
      <w:r/>
      <w:bookmarkStart w:id="119" w:name="_Ref33019912"/>
      <w:r/>
      <w:bookmarkStart w:id="120" w:name="_Ref33019932"/>
      <w:r>
        <w:rPr>
          <w:szCs w:val="28"/>
        </w:rPr>
        <w:t xml:space="preserve">Заполнение раздела «Характеристика товара, работы, услуги»</w:t>
      </w:r>
      <w:bookmarkEnd w:id="119"/>
      <w:r/>
      <w:bookmarkEnd w:id="120"/>
      <w:r/>
      <w:bookmarkEnd w:id="167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раздел «Характеристики товара, работы, услуги», расположенный в разделе «Требования к закупаемым заказчиками отдельным видам товаров, работ, услуг (в том числе предельные цены това</w:t>
      </w:r>
      <w:r>
        <w:rPr>
          <w:szCs w:val="28"/>
        </w:rPr>
        <w:t xml:space="preserve">ров, работ, услуг)» автоматически перенесутся все записи для продукции, выбранной в разделе «Требования к закупаемым заказчиками отдельным видам товаров, работ, услуг (в том числе предельные цены товаров, работ, услуг</w:t>
      </w:r>
      <w:r>
        <w:rPr>
          <w:szCs w:val="28"/>
        </w:rPr>
        <w:t xml:space="preserve">)» из детализации «Характеристики товара (работы, услуги)» справочника «Каталог товаров, работ, услуг», у которых в полях «Характеристика обязательна к применению» и «Актуальность» указано значение «Да».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Различают следующие виды характеристик КТРУ:</w:t>
      </w:r>
      <w:r>
        <w:rPr>
          <w:szCs w:val="28"/>
        </w:rPr>
      </w:r>
      <w:r>
        <w:rPr>
          <w:szCs w:val="28"/>
        </w:rPr>
      </w:r>
    </w:p>
    <w:p>
      <w:pPr>
        <w:pStyle w:val="952"/>
        <w:numPr>
          <w:ilvl w:val="0"/>
          <w:numId w:val="7"/>
        </w:numPr>
        <w:contextualSpacing w:val="0"/>
        <w:ind w:left="0" w:firstLine="709"/>
        <w:jc w:val="left"/>
        <w:keepLines w:val="0"/>
        <w:shd w:val="clear" w:color="auto" w:fill="fafafa"/>
      </w:pPr>
      <w:r>
        <w:t xml:space="preserve">«Неизменяемая заказчиком»;</w:t>
      </w:r>
      <w:r/>
    </w:p>
    <w:p>
      <w:pPr>
        <w:pStyle w:val="952"/>
        <w:numPr>
          <w:ilvl w:val="0"/>
          <w:numId w:val="7"/>
        </w:numPr>
        <w:contextualSpacing w:val="0"/>
        <w:ind w:left="0" w:firstLine="709"/>
        <w:jc w:val="left"/>
        <w:keepLines w:val="0"/>
        <w:shd w:val="clear" w:color="auto" w:fill="fafafa"/>
      </w:pPr>
      <w:r>
        <w:t xml:space="preserve">«Изменяемая заказчиком с выбором одного значения»;</w:t>
      </w:r>
      <w:r/>
    </w:p>
    <w:p>
      <w:pPr>
        <w:pStyle w:val="952"/>
        <w:numPr>
          <w:ilvl w:val="0"/>
          <w:numId w:val="7"/>
        </w:numPr>
        <w:contextualSpacing w:val="0"/>
        <w:ind w:left="0" w:firstLine="709"/>
        <w:jc w:val="left"/>
        <w:keepLines w:val="0"/>
        <w:shd w:val="clear" w:color="auto" w:fill="fafafa"/>
      </w:pPr>
      <w:r>
        <w:t xml:space="preserve">«Изменяемая заказчиком, выбор нескольких значений».</w:t>
      </w:r>
      <w:r/>
    </w:p>
    <w:p>
      <w:pPr>
        <w:rPr>
          <w:szCs w:val="28"/>
        </w:rPr>
      </w:pPr>
      <w:r>
        <w:rPr>
          <w:szCs w:val="28"/>
        </w:rPr>
        <w:t xml:space="preserve">Характеристики с видом характеристики «Неизменяемая заказчиком» пользователь изменять или удалять не может,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Р17ПНСЗ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13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3125" cy="1447800"/>
                <wp:effectExtent l="0" t="0" r="9525" b="0"/>
                <wp:docPr id="18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53125" cy="144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8.75pt;height:114.0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5" w:name="Р17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13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2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Характеристики с видом «Неизменяемая заказчиком»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Из характеристик с в</w:t>
      </w:r>
      <w:r>
        <w:rPr>
          <w:szCs w:val="28"/>
        </w:rPr>
        <w:t xml:space="preserve">идом характеристики «Изменяемая заказчиком с выбором одного значения» необходимо выбрать одну нужную, остальные необходимо удалить. Для этого отметьте галкой характеристики, которые необходимо удалить и выберите операцию «Удалить»,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Р18ПНСЗ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86375" cy="1905000"/>
                <wp:effectExtent l="0" t="0" r="9525" b="0"/>
                <wp:docPr id="19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28637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16.25pt;height:150.0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6" w:name="Р18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2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Характеристики  с видом «Изменяемая заказчиком с выбором одного значения»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существует необходимость добавления характеристики, кот</w:t>
      </w:r>
      <w:r>
        <w:rPr>
          <w:szCs w:val="28"/>
        </w:rPr>
        <w:t xml:space="preserve">орая существует для выбранной продукции в справочнике КТРУ, но является необязательной для применения, то такую характеристику необходимо выбрать, для этого перейдите в раздел «Характеристика товара, работы, услуги» раздела «Требования к закупаемым заказчи</w:t>
      </w:r>
      <w:r>
        <w:rPr>
          <w:szCs w:val="28"/>
        </w:rPr>
        <w:t xml:space="preserve">ками отдельным видам товаров, работ, услуг (в том числе предельные цены товаров, работ, услуг)»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9825" cy="1162050"/>
                <wp:effectExtent l="0" t="0" r="0" b="0"/>
                <wp:docPr id="20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rcRect l="16100" t="52287" r="16705" b="25489"/>
                        <a:stretch/>
                      </pic:blipFill>
                      <pic:spPr bwMode="auto">
                        <a:xfrm>
                          <a:off x="0" y="0"/>
                          <a:ext cx="62198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9.75pt;height:91.5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7" w:name="Р19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2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раздел «Характеристика товара, работы, услуги»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«Операции» и выберите «</w:t>
      </w:r>
      <w:r>
        <w:rPr>
          <w:szCs w:val="28"/>
        </w:rPr>
        <w:t xml:space="preserve">Добавить характеристики</w:t>
      </w:r>
      <w:r>
        <w:rPr>
          <w:szCs w:val="28"/>
        </w:rPr>
        <w:t xml:space="preserve">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Р20ПНСЗ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91100" cy="1343025"/>
                <wp:effectExtent l="0" t="0" r="0" b="9525"/>
                <wp:docPr id="21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9911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93.00pt;height:105.7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bookmarkStart w:id="128" w:name="Р20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2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Создание новой записи в разделе «Характеристика товара, работы, услуги»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highlight w:val="none"/>
        </w:rPr>
      </w:pPr>
      <w:r>
        <w:rPr>
          <w:szCs w:val="28"/>
        </w:rPr>
        <w:t xml:space="preserve">Для добавления характеристики в поле «Наименование характеристики» нажмите кнопку «Вызов справочника» и выберите нужное значение, затем нажмите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Р21ПНСЗ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highlight w:val="none"/>
        </w:rPr>
      </w:r>
      <w:r/>
      <w:r/>
      <w:r>
        <w:rPr>
          <w:highlight w:val="none"/>
        </w:rPr>
      </w:r>
      <w:r>
        <w:rPr>
          <w:szCs w:val="28"/>
          <w:highlight w:val="none"/>
        </w:rPr>
      </w:r>
      <w:r>
        <w:rPr>
          <w:szCs w:val="28"/>
          <w:highlight w:val="none"/>
        </w:rPr>
      </w:r>
      <w:r>
        <w:rPr>
          <w:highlight w:val="none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08497" cy="2215054"/>
                <wp:effectExtent l="6350" t="6350" r="6350" b="6350"/>
                <wp:docPr id="22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4308497" cy="2215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39.25pt;height:174.41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Рисунок </w:t>
      </w:r>
      <w:bookmarkStart w:id="129" w:name="Р21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2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Добавление  характеристики в разделе «Характеристика товара, работы, услуги»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szCs w:val="28"/>
        </w:rPr>
      </w:pPr>
      <w:r>
        <w:rPr>
          <w:szCs w:val="28"/>
        </w:rPr>
        <w:t xml:space="preserve">В этом случае все поля данного раздела заполнятся автоматически на основании значения, выбранного в поле «Наименование характеристики».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Если для продукции необходимо добавить дополнительную характеристику, которая отсутствует справочнике КТРУ, то заполните раздел вручную, </w:t>
      </w:r>
      <w:r>
        <w:rPr>
          <w:szCs w:val="28"/>
        </w:rPr>
        <w:t xml:space="preserve">для этого н</w:t>
      </w:r>
      <w:r>
        <w:rPr>
          <w:szCs w:val="28"/>
        </w:rPr>
        <w:t xml:space="preserve">ажмите на кнопку «Операции» и выберите «</w:t>
      </w:r>
      <w:r>
        <w:rPr>
          <w:szCs w:val="28"/>
        </w:rPr>
        <w:t xml:space="preserve">Создать запись</w:t>
      </w:r>
      <w:r>
        <w:rPr>
          <w:szCs w:val="28"/>
        </w:rPr>
        <w:t xml:space="preserve">», как показано на рисунке </w:t>
      </w:r>
      <w:r>
        <w:rPr>
          <w:szCs w:val="28"/>
        </w:rPr>
        <w:t xml:space="preserve">разделе «Характеристики товара (работы, услуги)»,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Р20ПНСЗ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добавления характеристики с типом «Качественная» в поле «Тип характеристики» выберите значение «Качественная». Заполните вручную поля «Наименование характеристики» и «Текстовое описание значения качественной характеристики»,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Р22ПНСЗ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5800" cy="3162300"/>
                <wp:effectExtent l="0" t="0" r="0" b="0"/>
                <wp:docPr id="23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49580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54.00pt;height:249.0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Рисунок </w:t>
      </w:r>
      <w:bookmarkStart w:id="130" w:name="Р22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«Характеристика товара, работы, услуги» с типом характеристики «Качественная»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szCs w:val="28"/>
        </w:rPr>
      </w:pPr>
      <w:r>
        <w:rPr>
          <w:szCs w:val="28"/>
        </w:rPr>
        <w:t xml:space="preserve">Для добавления характеристики с типом </w:t>
      </w:r>
      <w:r>
        <w:rPr>
          <w:szCs w:val="28"/>
        </w:rPr>
        <w:t xml:space="preserve">«Количественная в поле «Тип характеристики» выберите значение «Количественная» и заполните поле «Наименование характеристики». Если необходимо указать конкретное значение количественной характеристики, то заполните поле «Значение»,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8350" cy="4076700"/>
                <wp:effectExtent l="0" t="0" r="0" b="0"/>
                <wp:docPr id="24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848350" cy="407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0.50pt;height:321.00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Рисунок </w:t>
      </w:r>
      <w:bookmarkStart w:id="131" w:name="Р23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«Характеристика товара, работы, услуги» с типом характеристики «Количественная»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szCs w:val="28"/>
        </w:rPr>
      </w:pPr>
      <w:r>
        <w:rPr>
          <w:szCs w:val="28"/>
        </w:rPr>
        <w:t xml:space="preserve">Если необходимо указать отношение к минимальному или максимальному значению диапазона, то в полях «Математическое обозначение отношения к минимальному значению диа</w:t>
      </w:r>
      <w:r>
        <w:rPr>
          <w:szCs w:val="28"/>
        </w:rPr>
        <w:t xml:space="preserve">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 введите значение с клавиатуры,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133850"/>
                <wp:effectExtent l="0" t="0" r="9525" b="0"/>
                <wp:docPr id="25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34075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25pt;height:325.5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Рисунок </w:t>
      </w:r>
      <w:bookmarkStart w:id="132" w:name="Р24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Заполнение раздела «Характеристика товара, работы, услуги» с типом характеристики «Количественная»</w:t>
      </w:r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984"/>
        <w:contextualSpacing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szCs w:val="28"/>
        </w:rPr>
      </w:pPr>
      <w:r>
        <w:rPr>
          <w:szCs w:val="28"/>
        </w:rPr>
        <w:t xml:space="preserve">При необходимости заполните поле «Единицы измерения ОКЕИ» путем выбора значения из справочника.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«Сохранить» для сохранения </w:t>
      </w:r>
      <w:r>
        <w:rPr>
          <w:szCs w:val="28"/>
        </w:rPr>
        <w:t xml:space="preserve">внесенных</w:t>
      </w:r>
      <w:r>
        <w:rPr>
          <w:szCs w:val="28"/>
        </w:rPr>
        <w:t xml:space="preserve"> изменений. Затем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этого в раздел «Характеристики товара (работы, услуги)» будет добавлена новая строка с выбранной характеристикой.</w:t>
      </w:r>
      <w:r>
        <w:rPr>
          <w:szCs w:val="28"/>
        </w:rPr>
      </w:r>
      <w:r>
        <w:rPr>
          <w:szCs w:val="28"/>
        </w:rPr>
      </w:r>
    </w:p>
    <w:p>
      <w:pPr>
        <w:pStyle w:val="894"/>
        <w:rPr>
          <w:szCs w:val="28"/>
        </w:rPr>
      </w:pPr>
      <w:r/>
      <w:bookmarkStart w:id="168" w:name="_Toc7"/>
      <w:r>
        <w:rPr>
          <w:szCs w:val="28"/>
        </w:rPr>
        <w:t xml:space="preserve">Заполнение раздела «Вложения»</w:t>
      </w:r>
      <w:r/>
      <w:bookmarkEnd w:id="168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Перейдите в раздел «Вложения».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Нажмите на кнопку «Операции» и выберите «Приложить файл»,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29175" cy="1047750"/>
                <wp:effectExtent l="0" t="0" r="9525" b="0"/>
                <wp:docPr id="26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8291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80.25pt;height:82.50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34" w:name="_Ref507399606"/>
      <w:r>
        <w:rPr>
          <w:sz w:val="28"/>
          <w:szCs w:val="28"/>
        </w:rPr>
        <w:t xml:space="preserve">Рисунок </w:t>
      </w:r>
      <w:bookmarkStart w:id="135" w:name="Р29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4"/>
      <w:r/>
      <w:bookmarkEnd w:id="135"/>
      <w:r>
        <w:rPr>
          <w:sz w:val="28"/>
          <w:szCs w:val="28"/>
        </w:rPr>
        <w:t xml:space="preserve"> – Выбор операции «Приложить файл»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открывшейся форме выберите из справочника значение в поле «Вид вложения». Для этого нажмите на кнопку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33375"/>
                <wp:effectExtent l="0" t="0" r="0" b="0"/>
                <wp:docPr id="27" name="Рисунок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4.00pt;height:26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. Выберите значение справочника и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форме операции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Р30ПНСЗ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921635"/>
                <wp:effectExtent l="0" t="0" r="0" b="0"/>
                <wp:docPr id="28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480174" cy="2921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10.25pt;height:230.0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36" w:name="_Ref507399668"/>
      <w:r>
        <w:rPr>
          <w:sz w:val="28"/>
          <w:szCs w:val="28"/>
        </w:rPr>
        <w:t xml:space="preserve">Рисунок </w:t>
      </w:r>
      <w:bookmarkStart w:id="137" w:name="Р30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6"/>
      <w:r/>
      <w:bookmarkEnd w:id="137"/>
      <w:r>
        <w:rPr>
          <w:sz w:val="28"/>
          <w:szCs w:val="28"/>
        </w:rPr>
        <w:t xml:space="preserve"> – Выбор вида вложения в форме операции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открывшемся диалоговом окне выберите файл, который необходимо приложить.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, чтобы закрыть сообщение,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Р31ПНСЗ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  <w:highlight w:val="none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4875" cy="2238375"/>
                <wp:effectExtent l="0" t="0" r="0" b="0"/>
                <wp:docPr id="29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rcRect l="7806" t="31010" r="53673" b="36378"/>
                        <a:stretch/>
                      </pic:blipFill>
                      <pic:spPr bwMode="auto">
                        <a:xfrm>
                          <a:off x="0" y="0"/>
                          <a:ext cx="4714875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71.25pt;height:176.25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Рисунок </w:t>
      </w:r>
      <w:bookmarkStart w:id="138" w:name="Р31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38"/>
      <w:r>
        <w:rPr>
          <w:sz w:val="28"/>
          <w:szCs w:val="28"/>
        </w:rPr>
        <w:t xml:space="preserve"> – Результат загрузки вложения</w:t>
      </w:r>
      <w:r/>
      <w:r>
        <w:rPr>
          <w:sz w:val="28"/>
          <w:szCs w:val="28"/>
        </w:rPr>
      </w:r>
      <w:r>
        <w:rPr>
          <w:sz w:val="28"/>
          <w:szCs w:val="28"/>
          <w:highlight w:val="none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894"/>
        <w:rPr>
          <w:szCs w:val="28"/>
        </w:rPr>
      </w:pPr>
      <w:r/>
      <w:bookmarkStart w:id="169" w:name="_Toc8"/>
      <w:r>
        <w:rPr>
          <w:szCs w:val="28"/>
        </w:rPr>
        <w:t xml:space="preserve">Разделы «История переходов», «История прохождения контролей» и «История подписей»</w:t>
      </w:r>
      <w:r>
        <w:rPr>
          <w:szCs w:val="28"/>
        </w:rPr>
        <w:t xml:space="preserve"> </w:t>
      </w:r>
      <w:r/>
      <w:bookmarkEnd w:id="169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</w:t>
      </w:r>
      <w:r>
        <w:rPr>
          <w:szCs w:val="28"/>
        </w:rPr>
        <w:t xml:space="preserve">тория смены состояний документа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Р33ПНСЗ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24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67475" cy="2200275"/>
                <wp:effectExtent l="0" t="0" r="9525" b="9525"/>
                <wp:docPr id="30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467475" cy="220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09.25pt;height:173.2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42" w:name="_Ref507400014"/>
      <w:r>
        <w:rPr>
          <w:sz w:val="28"/>
          <w:szCs w:val="28"/>
        </w:rPr>
        <w:t xml:space="preserve">Рисунок </w:t>
      </w:r>
      <w:bookmarkStart w:id="143" w:name="Р33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24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42"/>
      <w:r/>
      <w:bookmarkEnd w:id="143"/>
      <w:r>
        <w:rPr>
          <w:sz w:val="28"/>
          <w:szCs w:val="28"/>
        </w:rPr>
        <w:t xml:space="preserve"> – Раздел «История прохождения контролей»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Р34ПНСЗ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04670"/>
                <wp:effectExtent l="0" t="0" r="0" b="5080"/>
                <wp:docPr id="31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80174" cy="180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0.25pt;height:142.1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44" w:name="_Ref507400162"/>
      <w:r>
        <w:rPr>
          <w:sz w:val="28"/>
          <w:szCs w:val="28"/>
        </w:rPr>
        <w:t xml:space="preserve">Рисунок </w:t>
      </w:r>
      <w:bookmarkStart w:id="145" w:name="Р34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44"/>
      <w:r/>
      <w:bookmarkEnd w:id="145"/>
      <w:r>
        <w:rPr>
          <w:sz w:val="28"/>
          <w:szCs w:val="28"/>
        </w:rPr>
        <w:t xml:space="preserve">– Раздел «История подписей»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rPr>
          <w:szCs w:val="28"/>
        </w:rPr>
      </w:pPr>
      <w:r/>
      <w:bookmarkStart w:id="170" w:name="_Toc9"/>
      <w:r>
        <w:rPr>
          <w:szCs w:val="28"/>
        </w:rPr>
        <w:t xml:space="preserve">Перевод состояния документа</w:t>
      </w:r>
      <w:r/>
      <w:bookmarkEnd w:id="170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перевода состояния документа выделите один или несколько документов, находящихся в состоянии «Редактируется».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Выполните необходимое действие меню команд «Действия» панели команд записи реестра документов для перевода документа в состояние «Ввод завершен»,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Р35ПНСЗ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43375" cy="1104900"/>
                <wp:effectExtent l="0" t="0" r="9525" b="0"/>
                <wp:docPr id="32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143375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26.25pt;height:87.0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50" w:name="_Ref507400243"/>
      <w:r>
        <w:rPr>
          <w:sz w:val="28"/>
          <w:szCs w:val="28"/>
        </w:rPr>
        <w:t xml:space="preserve">Рисунок </w:t>
      </w:r>
      <w:bookmarkStart w:id="151" w:name="Р35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50"/>
      <w:r/>
      <w:bookmarkEnd w:id="151"/>
      <w:r>
        <w:rPr>
          <w:sz w:val="28"/>
          <w:szCs w:val="28"/>
        </w:rPr>
        <w:t xml:space="preserve"> – Меню «Действия» панели команд записи реестра документов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4"/>
        <w:rPr>
          <w:szCs w:val="28"/>
        </w:rPr>
      </w:pPr>
      <w:r/>
      <w:bookmarkStart w:id="171" w:name="_Toc10"/>
      <w:r>
        <w:rPr>
          <w:szCs w:val="28"/>
        </w:rPr>
        <w:t xml:space="preserve">Внесение изменений в правила нормирования в сфере закупок</w:t>
      </w:r>
      <w:r/>
      <w:bookmarkEnd w:id="171"/>
      <w:r/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Для внесения изменений в Правила нормирования перейдите в группу интерфейсов «Нормирование в сфере закупок», затем перейдите на интерфейс «Правила нормирования в сфере закупок»,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, выберите правила нормирования, в которые требуется внести изменения. Нажмите на кнопку «Операции» и выберите «Формирование изменения документа»,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Р36ПНСЗ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29075" cy="1685925"/>
                <wp:effectExtent l="0" t="0" r="9525" b="9525"/>
                <wp:docPr id="33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4029075" cy="1685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17.25pt;height:132.75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56" w:name="_Ref7779449"/>
      <w:r>
        <w:rPr>
          <w:sz w:val="28"/>
          <w:szCs w:val="28"/>
        </w:rPr>
        <w:t xml:space="preserve">Рисунок </w:t>
      </w:r>
      <w:bookmarkStart w:id="157" w:name="Р36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56"/>
      <w:r/>
      <w:bookmarkEnd w:id="157"/>
      <w:r>
        <w:rPr>
          <w:sz w:val="28"/>
          <w:szCs w:val="28"/>
        </w:rPr>
        <w:t xml:space="preserve"> –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открывшейся форме нажмите кнопку </w:t>
      </w:r>
      <w:r>
        <w:rPr>
          <w:szCs w:val="28"/>
        </w:rPr>
        <w:t xml:space="preserve">«Применить»</w:t>
      </w:r>
      <w:r>
        <w:rPr>
          <w:szCs w:val="28"/>
        </w:rPr>
        <w:t xml:space="preserve">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Р37ПНСЗ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/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</w:r>
      <w:r>
        <w:rPr>
          <w:sz w:val="28"/>
          <w:szCs w:val="28"/>
        </w:rPr>
      </w:r>
      <w:r/>
      <w:r/>
      <w:r>
        <w:rPr>
          <w:sz w:val="28"/>
          <w:szCs w:val="28"/>
        </w:rPr>
      </w:r>
      <w:r>
        <w:rPr>
          <w:szCs w:val="28"/>
        </w:rPr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84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1571625"/>
                <wp:effectExtent l="0" t="0" r="9525" b="9525"/>
                <wp:docPr id="34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267325" cy="1571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14.75pt;height:123.7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4"/>
        <w:rPr>
          <w:sz w:val="28"/>
          <w:szCs w:val="28"/>
        </w:rPr>
      </w:pPr>
      <w:r/>
      <w:bookmarkStart w:id="158" w:name="_Ref8743543"/>
      <w:r>
        <w:rPr>
          <w:sz w:val="28"/>
          <w:szCs w:val="28"/>
        </w:rPr>
        <w:t xml:space="preserve">Рисунок </w:t>
      </w:r>
      <w:bookmarkStart w:id="159" w:name="Р37ПН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</w:r>
      <w:r>
        <w:rPr>
          <w:sz w:val="28"/>
          <w:szCs w:val="28"/>
        </w:rPr>
        <w:fldChar w:fldCharType="end"/>
      </w:r>
      <w:bookmarkEnd w:id="158"/>
      <w:r/>
      <w:bookmarkEnd w:id="159"/>
      <w:r>
        <w:rPr>
          <w:sz w:val="28"/>
          <w:szCs w:val="28"/>
        </w:rPr>
        <w:t xml:space="preserve"> –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 результате выполнения будет сформирована новая версия правил нормирования, которая откроется на отдельной вкладке.</w:t>
      </w:r>
      <w:r>
        <w:rPr>
          <w:szCs w:val="28"/>
        </w:rPr>
      </w:r>
      <w:r>
        <w:rPr>
          <w:szCs w:val="28"/>
        </w:rPr>
      </w:r>
    </w:p>
    <w:p>
      <w:pPr>
        <w:rPr>
          <w:szCs w:val="28"/>
        </w:rPr>
      </w:pPr>
      <w:r>
        <w:rPr>
          <w:szCs w:val="28"/>
        </w:rPr>
        <w:t xml:space="preserve">Внесите необходимые изменения и сохраните, после этого переведите документ из состояния «Редактируется» в состояние «Ввод завершен».</w:t>
      </w:r>
      <w:r>
        <w:rPr>
          <w:szCs w:val="28"/>
        </w:rPr>
      </w:r>
      <w:r>
        <w:rPr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134" w:header="907" w:footer="0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Franklin Gothic Book">
    <w:panose1 w:val="020B0603020202020204"/>
  </w:font>
  <w:font w:name="Wingdings">
    <w:panose1 w:val="05010000000000000000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Franklin Gothic Medium">
    <w:panose1 w:val="020B0603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21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3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pStyle w:val="972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russianLower"/>
      <w:pStyle w:val="971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pStyle w:val="963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922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920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pStyle w:val="919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russianLower"/>
      <w:pStyle w:val="968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918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50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2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4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6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8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0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2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4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63" w:hanging="360"/>
      </w:pPr>
      <w:rPr>
        <w:rFonts w:hint="default" w:ascii="Wingdings" w:hAnsi="Wingdings"/>
      </w:rPr>
    </w:lvl>
  </w:abstractNum>
  <w:abstractNum w:abstractNumId="10">
    <w:multiLevelType w:val="hybridMultilevel"/>
    <w:styleLink w:val="966"/>
    <w:lvl w:ilvl="0">
      <w:start w:val="1"/>
      <w:numFmt w:val="russianLower"/>
      <w:pStyle w:val="966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pStyle w:val="893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894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895"/>
      <w:isLgl w:val="false"/>
      <w:suff w:val="tab"/>
      <w:lvlText w:val="%1.%2.%3"/>
      <w:lvlJc w:val="left"/>
      <w:pPr>
        <w:ind w:left="1855" w:hanging="720"/>
      </w:pPr>
      <w:rPr>
        <w:b w:val="0"/>
        <w:i w:val="0"/>
        <w:color w:val="auto"/>
      </w:rPr>
    </w:lvl>
    <w:lvl w:ilvl="3">
      <w:start w:val="1"/>
      <w:numFmt w:val="decimal"/>
      <w:pStyle w:val="896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897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898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899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900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01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1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1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2">
    <w:name w:val="Heading 1 Char"/>
    <w:basedOn w:val="902"/>
    <w:link w:val="893"/>
    <w:uiPriority w:val="9"/>
    <w:rPr>
      <w:rFonts w:ascii="Arial" w:hAnsi="Arial" w:eastAsia="Arial" w:cs="Arial"/>
      <w:sz w:val="40"/>
      <w:szCs w:val="40"/>
    </w:rPr>
  </w:style>
  <w:style w:type="character" w:styleId="743">
    <w:name w:val="Heading 2 Char"/>
    <w:basedOn w:val="902"/>
    <w:link w:val="894"/>
    <w:uiPriority w:val="9"/>
    <w:rPr>
      <w:rFonts w:ascii="Arial" w:hAnsi="Arial" w:eastAsia="Arial" w:cs="Arial"/>
      <w:sz w:val="34"/>
    </w:rPr>
  </w:style>
  <w:style w:type="character" w:styleId="744">
    <w:name w:val="Heading 3 Char"/>
    <w:basedOn w:val="902"/>
    <w:link w:val="895"/>
    <w:uiPriority w:val="9"/>
    <w:rPr>
      <w:rFonts w:ascii="Arial" w:hAnsi="Arial" w:eastAsia="Arial" w:cs="Arial"/>
      <w:sz w:val="30"/>
      <w:szCs w:val="30"/>
    </w:rPr>
  </w:style>
  <w:style w:type="character" w:styleId="745">
    <w:name w:val="Heading 4 Char"/>
    <w:basedOn w:val="902"/>
    <w:link w:val="896"/>
    <w:uiPriority w:val="9"/>
    <w:rPr>
      <w:rFonts w:ascii="Arial" w:hAnsi="Arial" w:eastAsia="Arial" w:cs="Arial"/>
      <w:b/>
      <w:bCs/>
      <w:sz w:val="26"/>
      <w:szCs w:val="26"/>
    </w:rPr>
  </w:style>
  <w:style w:type="character" w:styleId="746">
    <w:name w:val="Heading 5 Char"/>
    <w:basedOn w:val="902"/>
    <w:link w:val="897"/>
    <w:uiPriority w:val="9"/>
    <w:rPr>
      <w:rFonts w:ascii="Arial" w:hAnsi="Arial" w:eastAsia="Arial" w:cs="Arial"/>
      <w:b/>
      <w:bCs/>
      <w:sz w:val="24"/>
      <w:szCs w:val="24"/>
    </w:rPr>
  </w:style>
  <w:style w:type="character" w:styleId="747">
    <w:name w:val="Heading 6 Char"/>
    <w:basedOn w:val="902"/>
    <w:link w:val="898"/>
    <w:uiPriority w:val="9"/>
    <w:rPr>
      <w:rFonts w:ascii="Arial" w:hAnsi="Arial" w:eastAsia="Arial" w:cs="Arial"/>
      <w:b/>
      <w:bCs/>
      <w:sz w:val="22"/>
      <w:szCs w:val="22"/>
    </w:rPr>
  </w:style>
  <w:style w:type="character" w:styleId="748">
    <w:name w:val="Heading 7 Char"/>
    <w:basedOn w:val="902"/>
    <w:link w:val="89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9">
    <w:name w:val="Heading 8 Char"/>
    <w:basedOn w:val="902"/>
    <w:link w:val="900"/>
    <w:uiPriority w:val="9"/>
    <w:rPr>
      <w:rFonts w:ascii="Arial" w:hAnsi="Arial" w:eastAsia="Arial" w:cs="Arial"/>
      <w:i/>
      <w:iCs/>
      <w:sz w:val="22"/>
      <w:szCs w:val="22"/>
    </w:rPr>
  </w:style>
  <w:style w:type="character" w:styleId="750">
    <w:name w:val="Heading 9 Char"/>
    <w:basedOn w:val="902"/>
    <w:link w:val="901"/>
    <w:uiPriority w:val="9"/>
    <w:rPr>
      <w:rFonts w:ascii="Arial" w:hAnsi="Arial" w:eastAsia="Arial" w:cs="Arial"/>
      <w:i/>
      <w:iCs/>
      <w:sz w:val="21"/>
      <w:szCs w:val="21"/>
    </w:rPr>
  </w:style>
  <w:style w:type="paragraph" w:styleId="751">
    <w:name w:val="No Spacing"/>
    <w:uiPriority w:val="1"/>
    <w:qFormat/>
    <w:pPr>
      <w:spacing w:before="0" w:after="0" w:line="240" w:lineRule="auto"/>
    </w:pPr>
  </w:style>
  <w:style w:type="character" w:styleId="752">
    <w:name w:val="Title Char"/>
    <w:basedOn w:val="902"/>
    <w:link w:val="937"/>
    <w:uiPriority w:val="10"/>
    <w:rPr>
      <w:sz w:val="48"/>
      <w:szCs w:val="48"/>
    </w:rPr>
  </w:style>
  <w:style w:type="paragraph" w:styleId="753">
    <w:name w:val="Subtitle"/>
    <w:basedOn w:val="892"/>
    <w:next w:val="892"/>
    <w:link w:val="754"/>
    <w:uiPriority w:val="11"/>
    <w:qFormat/>
    <w:pPr>
      <w:spacing w:before="200" w:after="200"/>
    </w:pPr>
    <w:rPr>
      <w:sz w:val="24"/>
      <w:szCs w:val="24"/>
    </w:rPr>
  </w:style>
  <w:style w:type="character" w:styleId="754">
    <w:name w:val="Subtitle Char"/>
    <w:basedOn w:val="902"/>
    <w:link w:val="753"/>
    <w:uiPriority w:val="11"/>
    <w:rPr>
      <w:sz w:val="24"/>
      <w:szCs w:val="24"/>
    </w:rPr>
  </w:style>
  <w:style w:type="paragraph" w:styleId="755">
    <w:name w:val="Quote"/>
    <w:basedOn w:val="892"/>
    <w:next w:val="892"/>
    <w:link w:val="756"/>
    <w:uiPriority w:val="29"/>
    <w:qFormat/>
    <w:pPr>
      <w:ind w:left="720" w:right="720"/>
    </w:pPr>
    <w:rPr>
      <w:i/>
    </w:rPr>
  </w:style>
  <w:style w:type="character" w:styleId="756">
    <w:name w:val="Quote Char"/>
    <w:link w:val="755"/>
    <w:uiPriority w:val="29"/>
    <w:rPr>
      <w:i/>
    </w:rPr>
  </w:style>
  <w:style w:type="paragraph" w:styleId="757">
    <w:name w:val="Intense Quote"/>
    <w:basedOn w:val="892"/>
    <w:next w:val="892"/>
    <w:link w:val="75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8">
    <w:name w:val="Intense Quote Char"/>
    <w:link w:val="757"/>
    <w:uiPriority w:val="30"/>
    <w:rPr>
      <w:i/>
    </w:rPr>
  </w:style>
  <w:style w:type="character" w:styleId="759">
    <w:name w:val="Header Char"/>
    <w:basedOn w:val="902"/>
    <w:link w:val="943"/>
    <w:uiPriority w:val="99"/>
  </w:style>
  <w:style w:type="character" w:styleId="760">
    <w:name w:val="Footer Char"/>
    <w:basedOn w:val="902"/>
    <w:link w:val="945"/>
    <w:uiPriority w:val="99"/>
  </w:style>
  <w:style w:type="character" w:styleId="761">
    <w:name w:val="Caption Char"/>
    <w:basedOn w:val="954"/>
    <w:link w:val="945"/>
    <w:uiPriority w:val="99"/>
  </w:style>
  <w:style w:type="table" w:styleId="762">
    <w:name w:val="Table Grid Light"/>
    <w:basedOn w:val="9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3">
    <w:name w:val="Plain Table 1"/>
    <w:basedOn w:val="90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4">
    <w:name w:val="Plain Table 2"/>
    <w:basedOn w:val="90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5">
    <w:name w:val="Plain Table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6">
    <w:name w:val="Plain Table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Plain Table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8">
    <w:name w:val="Grid Table 1 Light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1 Light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Grid Table 1 Light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Grid Table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2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2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3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3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4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90">
    <w:name w:val="Grid Table 4 - Accent 1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1">
    <w:name w:val="Grid Table 4 - Accent 2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Grid Table 4 - Accent 3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3">
    <w:name w:val="Grid Table 4 - Accent 4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Grid Table 4 - Accent 5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5">
    <w:name w:val="Grid Table 4 - Accent 6"/>
    <w:basedOn w:val="90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6">
    <w:name w:val="Grid Table 5 Dark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7">
    <w:name w:val="Grid Table 5 Dark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98">
    <w:name w:val="Grid Table 5 Dark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00">
    <w:name w:val="Grid Table 5 Dark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01">
    <w:name w:val="Grid Table 5 Dark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02">
    <w:name w:val="Grid Table 5 Dark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03">
    <w:name w:val="Grid Table 6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4">
    <w:name w:val="Grid Table 6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5">
    <w:name w:val="Grid Table 6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6">
    <w:name w:val="Grid Table 6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7">
    <w:name w:val="Grid Table 6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8">
    <w:name w:val="Grid Table 6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9">
    <w:name w:val="Grid Table 6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10">
    <w:name w:val="Grid Table 7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7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7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1 Light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List Table 1 Light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List Table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5">
    <w:name w:val="List Table 2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6">
    <w:name w:val="List Table 2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7">
    <w:name w:val="List Table 2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8">
    <w:name w:val="List Table 2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9">
    <w:name w:val="List Table 2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30">
    <w:name w:val="List Table 2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31">
    <w:name w:val="List Table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3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3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4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4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5 Dark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5 Dark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1">
    <w:name w:val="List Table 5 Dark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2">
    <w:name w:val="List Table 6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3">
    <w:name w:val="List Table 6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4">
    <w:name w:val="List Table 6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5">
    <w:name w:val="List Table 6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6">
    <w:name w:val="List Table 6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7">
    <w:name w:val="List Table 6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8">
    <w:name w:val="List Table 6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9">
    <w:name w:val="List Table 7 Colorful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60">
    <w:name w:val="List Table 7 Colorful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61">
    <w:name w:val="List Table 7 Colorful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62">
    <w:name w:val="List Table 7 Colorful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63">
    <w:name w:val="List Table 7 Colorful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4">
    <w:name w:val="List Table 7 Colorful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65">
    <w:name w:val="List Table 7 Colorful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6">
    <w:name w:val="Lined - Accent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7">
    <w:name w:val="Lined - Accent 1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8">
    <w:name w:val="Lined - Accent 2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9">
    <w:name w:val="Lined - Accent 3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0">
    <w:name w:val="Lined - Accent 4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1">
    <w:name w:val="Lined - Accent 5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72">
    <w:name w:val="Lined - Accent 6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3">
    <w:name w:val="Bordered &amp; Lined - Accent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4">
    <w:name w:val="Bordered &amp; Lined - Accent 1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75">
    <w:name w:val="Bordered &amp; Lined - Accent 2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6">
    <w:name w:val="Bordered &amp; Lined - Accent 3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7">
    <w:name w:val="Bordered &amp; Lined - Accent 4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8">
    <w:name w:val="Bordered &amp; Lined - Accent 5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79">
    <w:name w:val="Bordered &amp; Lined - Accent 6"/>
    <w:basedOn w:val="90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0">
    <w:name w:val="Bordered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81">
    <w:name w:val="Bordered - Accent 1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2">
    <w:name w:val="Bordered - Accent 2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3">
    <w:name w:val="Bordered - Accent 3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4">
    <w:name w:val="Bordered - Accent 4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5">
    <w:name w:val="Bordered - Accent 5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6">
    <w:name w:val="Bordered - Accent 6"/>
    <w:basedOn w:val="90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7">
    <w:name w:val="Footnote Text Char"/>
    <w:link w:val="926"/>
    <w:uiPriority w:val="99"/>
    <w:rPr>
      <w:sz w:val="18"/>
    </w:rPr>
  </w:style>
  <w:style w:type="paragraph" w:styleId="888">
    <w:name w:val="endnote text"/>
    <w:basedOn w:val="892"/>
    <w:link w:val="889"/>
    <w:uiPriority w:val="99"/>
    <w:semiHidden/>
    <w:unhideWhenUsed/>
    <w:pPr>
      <w:spacing w:after="0" w:line="240" w:lineRule="auto"/>
    </w:pPr>
    <w:rPr>
      <w:sz w:val="20"/>
    </w:rPr>
  </w:style>
  <w:style w:type="character" w:styleId="889">
    <w:name w:val="Endnote Text Char"/>
    <w:link w:val="888"/>
    <w:uiPriority w:val="99"/>
    <w:rPr>
      <w:sz w:val="20"/>
    </w:rPr>
  </w:style>
  <w:style w:type="character" w:styleId="890">
    <w:name w:val="endnote reference"/>
    <w:basedOn w:val="902"/>
    <w:uiPriority w:val="99"/>
    <w:semiHidden/>
    <w:unhideWhenUsed/>
    <w:rPr>
      <w:vertAlign w:val="superscript"/>
    </w:rPr>
  </w:style>
  <w:style w:type="paragraph" w:styleId="891">
    <w:name w:val="table of figures"/>
    <w:basedOn w:val="892"/>
    <w:next w:val="892"/>
    <w:uiPriority w:val="99"/>
    <w:unhideWhenUsed/>
    <w:pPr>
      <w:spacing w:after="0" w:afterAutospacing="0"/>
    </w:pPr>
  </w:style>
  <w:style w:type="paragraph" w:styleId="892" w:default="1">
    <w:name w:val="Normal"/>
    <w:qFormat/>
    <w:pPr>
      <w:ind w:firstLine="709"/>
      <w:jc w:val="both"/>
      <w:spacing w:line="360" w:lineRule="auto"/>
    </w:pPr>
    <w:rPr>
      <w:sz w:val="28"/>
      <w:szCs w:val="24"/>
    </w:rPr>
  </w:style>
  <w:style w:type="paragraph" w:styleId="893">
    <w:name w:val="Heading 1"/>
    <w:basedOn w:val="892"/>
    <w:next w:val="892"/>
    <w:link w:val="905"/>
    <w:qFormat/>
    <w:pPr>
      <w:numPr>
        <w:ilvl w:val="0"/>
        <w:numId w:val="5"/>
      </w:numPr>
      <w:ind w:left="0" w:firstLine="709"/>
      <w:keepLines/>
      <w:keepNext/>
      <w:spacing w:before="240" w:after="240"/>
      <w:outlineLvl w:val="0"/>
    </w:pPr>
    <w:rPr>
      <w:b/>
      <w:bCs/>
      <w:sz w:val="32"/>
      <w:szCs w:val="48"/>
    </w:rPr>
  </w:style>
  <w:style w:type="paragraph" w:styleId="894">
    <w:name w:val="Heading 2"/>
    <w:next w:val="892"/>
    <w:link w:val="906"/>
    <w:qFormat/>
    <w:pPr>
      <w:numPr>
        <w:ilvl w:val="1"/>
        <w:numId w:val="5"/>
      </w:numPr>
      <w:contextualSpacing/>
      <w:jc w:val="both"/>
      <w:keepNext/>
      <w:spacing w:before="240" w:after="240" w:line="360" w:lineRule="auto"/>
      <w:outlineLvl w:val="1"/>
    </w:pPr>
    <w:rPr>
      <w:b/>
      <w:bCs/>
      <w:sz w:val="28"/>
      <w:szCs w:val="36"/>
    </w:rPr>
  </w:style>
  <w:style w:type="paragraph" w:styleId="895">
    <w:name w:val="Heading 3"/>
    <w:next w:val="892"/>
    <w:link w:val="907"/>
    <w:qFormat/>
    <w:pPr>
      <w:numPr>
        <w:ilvl w:val="2"/>
        <w:numId w:val="5"/>
      </w:numPr>
      <w:contextualSpacing/>
      <w:ind w:left="0" w:firstLine="709"/>
      <w:jc w:val="both"/>
      <w:keepLines/>
      <w:spacing w:before="240" w:after="240" w:line="360" w:lineRule="auto"/>
      <w:outlineLvl w:val="2"/>
    </w:pPr>
    <w:rPr>
      <w:bCs/>
      <w:sz w:val="28"/>
      <w:szCs w:val="27"/>
    </w:rPr>
  </w:style>
  <w:style w:type="paragraph" w:styleId="896">
    <w:name w:val="Heading 4"/>
    <w:basedOn w:val="892"/>
    <w:link w:val="908"/>
    <w:qFormat/>
    <w:pPr>
      <w:numPr>
        <w:ilvl w:val="3"/>
        <w:numId w:val="5"/>
      </w:numPr>
      <w:outlineLvl w:val="3"/>
    </w:pPr>
    <w:rPr>
      <w:b/>
      <w:bCs/>
    </w:rPr>
  </w:style>
  <w:style w:type="paragraph" w:styleId="897">
    <w:name w:val="Heading 5"/>
    <w:basedOn w:val="892"/>
    <w:next w:val="892"/>
    <w:link w:val="947"/>
    <w:qFormat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898">
    <w:name w:val="Heading 6"/>
    <w:basedOn w:val="892"/>
    <w:next w:val="892"/>
    <w:link w:val="948"/>
    <w:qFormat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iCs/>
      <w:color w:val="243f60"/>
      <w:szCs w:val="28"/>
    </w:rPr>
  </w:style>
  <w:style w:type="paragraph" w:styleId="899">
    <w:name w:val="Heading 7"/>
    <w:basedOn w:val="892"/>
    <w:next w:val="892"/>
    <w:link w:val="949"/>
    <w:qFormat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iCs/>
      <w:color w:val="404040"/>
      <w:szCs w:val="28"/>
    </w:rPr>
  </w:style>
  <w:style w:type="paragraph" w:styleId="900">
    <w:name w:val="Heading 8"/>
    <w:basedOn w:val="892"/>
    <w:next w:val="892"/>
    <w:link w:val="950"/>
    <w:qFormat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01">
    <w:name w:val="Heading 9"/>
    <w:basedOn w:val="892"/>
    <w:next w:val="892"/>
    <w:link w:val="951"/>
    <w:qFormat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902" w:default="1">
    <w:name w:val="Default Paragraph Font"/>
    <w:uiPriority w:val="1"/>
    <w:semiHidden/>
    <w:unhideWhenUsed/>
  </w:style>
  <w:style w:type="table" w:styleId="9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4" w:default="1">
    <w:name w:val="No List"/>
    <w:uiPriority w:val="99"/>
    <w:semiHidden/>
    <w:unhideWhenUsed/>
  </w:style>
  <w:style w:type="character" w:styleId="905" w:customStyle="1">
    <w:name w:val="Заголовок 1 Знак"/>
    <w:link w:val="893"/>
    <w:rPr>
      <w:b/>
      <w:bCs/>
      <w:sz w:val="32"/>
      <w:szCs w:val="48"/>
    </w:rPr>
  </w:style>
  <w:style w:type="character" w:styleId="906" w:customStyle="1">
    <w:name w:val="Заголовок 2 Знак"/>
    <w:link w:val="894"/>
    <w:rPr>
      <w:b/>
      <w:bCs/>
      <w:sz w:val="28"/>
      <w:szCs w:val="36"/>
      <w:lang w:val="ru-RU" w:eastAsia="ru-RU" w:bidi="ar-SA"/>
    </w:rPr>
  </w:style>
  <w:style w:type="character" w:styleId="907" w:customStyle="1">
    <w:name w:val="Заголовок 3 Знак"/>
    <w:link w:val="895"/>
    <w:rPr>
      <w:bCs/>
      <w:sz w:val="28"/>
      <w:szCs w:val="27"/>
      <w:lang w:val="ru-RU" w:eastAsia="ru-RU" w:bidi="ar-SA"/>
    </w:rPr>
  </w:style>
  <w:style w:type="character" w:styleId="908" w:customStyle="1">
    <w:name w:val="Заголовок 4 Знак"/>
    <w:link w:val="896"/>
    <w:rPr>
      <w:b/>
      <w:bCs/>
      <w:sz w:val="28"/>
      <w:szCs w:val="24"/>
    </w:rPr>
  </w:style>
  <w:style w:type="paragraph" w:styleId="909">
    <w:name w:val="Normal (Web)"/>
    <w:basedOn w:val="892"/>
    <w:pPr>
      <w:spacing w:before="100" w:beforeAutospacing="1" w:after="100" w:afterAutospacing="1"/>
    </w:pPr>
  </w:style>
  <w:style w:type="paragraph" w:styleId="910" w:customStyle="1">
    <w:name w:val="right"/>
    <w:basedOn w:val="892"/>
    <w:pPr>
      <w:jc w:val="right"/>
      <w:spacing w:before="100" w:beforeAutospacing="1" w:after="100" w:afterAutospacing="1"/>
    </w:pPr>
  </w:style>
  <w:style w:type="paragraph" w:styleId="911" w:customStyle="1">
    <w:name w:val="center"/>
    <w:basedOn w:val="892"/>
    <w:pPr>
      <w:jc w:val="center"/>
      <w:spacing w:before="100" w:beforeAutospacing="1" w:after="100" w:afterAutospacing="1"/>
    </w:pPr>
  </w:style>
  <w:style w:type="paragraph" w:styleId="912" w:customStyle="1">
    <w:name w:val="insertion"/>
    <w:basedOn w:val="892"/>
    <w:pPr>
      <w:spacing w:before="100" w:beforeAutospacing="1" w:after="100" w:afterAutospacing="1"/>
    </w:pPr>
    <w:rPr>
      <w:color w:val="006600"/>
    </w:rPr>
  </w:style>
  <w:style w:type="paragraph" w:styleId="913" w:customStyle="1">
    <w:name w:val="deletion"/>
    <w:basedOn w:val="892"/>
    <w:pPr>
      <w:spacing w:before="100" w:beforeAutospacing="1" w:after="100" w:afterAutospacing="1"/>
    </w:pPr>
    <w:rPr>
      <w:color w:val="ff0000"/>
    </w:rPr>
  </w:style>
  <w:style w:type="character" w:styleId="914">
    <w:name w:val="Hyperlink"/>
    <w:uiPriority w:val="99"/>
    <w:rPr>
      <w:color w:val="0000ff"/>
      <w:u w:val="single"/>
    </w:rPr>
  </w:style>
  <w:style w:type="character" w:styleId="915">
    <w:name w:val="FollowedHyperlink"/>
    <w:rPr>
      <w:color w:val="0000ff"/>
      <w:u w:val="single"/>
    </w:rPr>
  </w:style>
  <w:style w:type="character" w:styleId="916">
    <w:name w:val="Strong"/>
    <w:qFormat/>
    <w:rPr>
      <w:b/>
      <w:bCs/>
    </w:rPr>
  </w:style>
  <w:style w:type="character" w:styleId="917">
    <w:name w:val="Emphasis"/>
    <w:qFormat/>
    <w:rPr>
      <w:i/>
      <w:iCs/>
    </w:rPr>
  </w:style>
  <w:style w:type="paragraph" w:styleId="918">
    <w:name w:val="List Bullet"/>
    <w:basedOn w:val="892"/>
    <w:pPr>
      <w:numPr>
        <w:ilvl w:val="0"/>
        <w:numId w:val="1"/>
      </w:numPr>
    </w:pPr>
  </w:style>
  <w:style w:type="paragraph" w:styleId="919">
    <w:name w:val="List Bullet 2"/>
    <w:basedOn w:val="892"/>
    <w:pPr>
      <w:numPr>
        <w:ilvl w:val="0"/>
        <w:numId w:val="2"/>
      </w:numPr>
    </w:pPr>
  </w:style>
  <w:style w:type="paragraph" w:styleId="920">
    <w:name w:val="List Bullet 3"/>
    <w:basedOn w:val="892"/>
    <w:pPr>
      <w:numPr>
        <w:ilvl w:val="0"/>
        <w:numId w:val="3"/>
      </w:numPr>
    </w:pPr>
  </w:style>
  <w:style w:type="paragraph" w:styleId="921">
    <w:name w:val="List Bullet 4"/>
    <w:basedOn w:val="892"/>
  </w:style>
  <w:style w:type="paragraph" w:styleId="922">
    <w:name w:val="List Bullet 5"/>
    <w:basedOn w:val="892"/>
    <w:pPr>
      <w:numPr>
        <w:ilvl w:val="0"/>
        <w:numId w:val="4"/>
      </w:numPr>
    </w:pPr>
  </w:style>
  <w:style w:type="paragraph" w:styleId="923">
    <w:name w:val="HTML Preformatted"/>
    <w:basedOn w:val="892"/>
    <w:link w:val="924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24" w:customStyle="1">
    <w:name w:val="Стандартный HTML Знак"/>
    <w:link w:val="923"/>
    <w:rPr>
      <w:rFonts w:ascii="Courier New" w:hAnsi="Courier New" w:cs="Courier New"/>
    </w:rPr>
  </w:style>
  <w:style w:type="character" w:styleId="925" w:customStyle="1">
    <w:name w:val="error"/>
    <w:basedOn w:val="902"/>
  </w:style>
  <w:style w:type="paragraph" w:styleId="926">
    <w:name w:val="footnote text"/>
    <w:basedOn w:val="892"/>
    <w:link w:val="927"/>
    <w:rPr>
      <w:sz w:val="20"/>
      <w:szCs w:val="20"/>
    </w:rPr>
  </w:style>
  <w:style w:type="character" w:styleId="927" w:customStyle="1">
    <w:name w:val="Текст сноски Знак"/>
    <w:basedOn w:val="902"/>
    <w:link w:val="926"/>
  </w:style>
  <w:style w:type="character" w:styleId="928">
    <w:name w:val="footnote reference"/>
    <w:rPr>
      <w:vertAlign w:val="superscript"/>
    </w:rPr>
  </w:style>
  <w:style w:type="paragraph" w:styleId="929">
    <w:name w:val="Balloon Text"/>
    <w:basedOn w:val="892"/>
    <w:link w:val="930"/>
    <w:rPr>
      <w:rFonts w:ascii="Tahoma" w:hAnsi="Tahoma" w:cs="Tahoma"/>
      <w:sz w:val="16"/>
      <w:szCs w:val="16"/>
    </w:rPr>
  </w:style>
  <w:style w:type="character" w:styleId="930" w:customStyle="1">
    <w:name w:val="Текст выноски Знак"/>
    <w:link w:val="929"/>
    <w:rPr>
      <w:rFonts w:ascii="Tahoma" w:hAnsi="Tahoma" w:cs="Tahoma"/>
      <w:sz w:val="16"/>
      <w:szCs w:val="16"/>
    </w:rPr>
  </w:style>
  <w:style w:type="table" w:styleId="931">
    <w:name w:val="Table Grid"/>
    <w:basedOn w:val="903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32">
    <w:name w:val="annotation reference"/>
    <w:rPr>
      <w:sz w:val="16"/>
      <w:szCs w:val="16"/>
    </w:rPr>
  </w:style>
  <w:style w:type="paragraph" w:styleId="933">
    <w:name w:val="annotation text"/>
    <w:basedOn w:val="892"/>
    <w:link w:val="934"/>
    <w:pPr>
      <w:spacing w:after="200"/>
    </w:pPr>
    <w:rPr>
      <w:rFonts w:ascii="Calibri" w:hAnsi="Calibri" w:eastAsia="Calibri"/>
      <w:sz w:val="20"/>
      <w:szCs w:val="20"/>
      <w:lang w:eastAsia="en-US"/>
    </w:rPr>
  </w:style>
  <w:style w:type="character" w:styleId="934" w:customStyle="1">
    <w:name w:val="Текст примечания Знак"/>
    <w:link w:val="933"/>
    <w:rPr>
      <w:rFonts w:ascii="Calibri" w:hAnsi="Calibri" w:eastAsia="Calibri" w:cs="Times New Roman"/>
      <w:lang w:eastAsia="en-US"/>
    </w:rPr>
  </w:style>
  <w:style w:type="paragraph" w:styleId="935" w:customStyle="1">
    <w:name w:val="computable"/>
    <w:basedOn w:val="892"/>
    <w:pPr>
      <w:shd w:val="clear" w:color="auto" w:fill="c0c0c0"/>
    </w:pPr>
  </w:style>
  <w:style w:type="paragraph" w:styleId="936" w:customStyle="1">
    <w:name w:val="required"/>
    <w:basedOn w:val="892"/>
    <w:pPr>
      <w:shd w:val="clear" w:color="auto" w:fill="ffff80"/>
    </w:pPr>
  </w:style>
  <w:style w:type="paragraph" w:styleId="937">
    <w:name w:val="Title"/>
    <w:basedOn w:val="892"/>
    <w:next w:val="892"/>
    <w:link w:val="938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character" w:styleId="938" w:customStyle="1">
    <w:name w:val="Заголовок Знак"/>
    <w:link w:val="937"/>
    <w:rPr>
      <w:b/>
      <w:spacing w:val="5"/>
      <w:sz w:val="32"/>
      <w:szCs w:val="52"/>
    </w:rPr>
  </w:style>
  <w:style w:type="paragraph" w:styleId="939">
    <w:name w:val="toc 1"/>
    <w:basedOn w:val="892"/>
    <w:next w:val="892"/>
    <w:uiPriority w:val="39"/>
    <w:pPr>
      <w:contextualSpacing/>
      <w:ind w:left="426" w:hanging="426"/>
      <w:keepLines/>
      <w:tabs>
        <w:tab w:val="left" w:pos="426" w:leader="none"/>
        <w:tab w:val="right" w:pos="10195" w:leader="dot"/>
      </w:tabs>
    </w:pPr>
    <w:rPr>
      <w:rFonts w:eastAsia="Calibri"/>
      <w:szCs w:val="22"/>
      <w:lang w:eastAsia="en-US"/>
    </w:rPr>
  </w:style>
  <w:style w:type="paragraph" w:styleId="940">
    <w:name w:val="toc 2"/>
    <w:basedOn w:val="892"/>
    <w:next w:val="892"/>
    <w:uiPriority w:val="39"/>
    <w:pPr>
      <w:contextualSpacing/>
      <w:ind w:firstLine="357"/>
      <w:keepLines/>
      <w:tabs>
        <w:tab w:val="left" w:pos="1134" w:leader="none"/>
        <w:tab w:val="right" w:pos="10195" w:leader="dot"/>
      </w:tabs>
    </w:pPr>
    <w:rPr>
      <w:rFonts w:eastAsia="Calibri"/>
      <w:lang w:eastAsia="en-US"/>
    </w:rPr>
  </w:style>
  <w:style w:type="paragraph" w:styleId="941" w:customStyle="1">
    <w:name w:val="Рисунок_название"/>
    <w:basedOn w:val="892"/>
    <w:link w:val="942"/>
    <w:pPr>
      <w:contextualSpacing/>
      <w:jc w:val="center"/>
      <w:keepLines/>
    </w:pPr>
    <w:rPr>
      <w:bCs/>
    </w:rPr>
  </w:style>
  <w:style w:type="character" w:styleId="942" w:customStyle="1">
    <w:name w:val="Рисунок_название Знак"/>
    <w:link w:val="941"/>
    <w:rPr>
      <w:bCs/>
      <w:sz w:val="24"/>
      <w:szCs w:val="24"/>
    </w:rPr>
  </w:style>
  <w:style w:type="paragraph" w:styleId="943">
    <w:name w:val="Header"/>
    <w:basedOn w:val="892"/>
    <w:link w:val="944"/>
    <w:pPr>
      <w:tabs>
        <w:tab w:val="center" w:pos="4677" w:leader="none"/>
        <w:tab w:val="right" w:pos="9355" w:leader="none"/>
      </w:tabs>
    </w:pPr>
  </w:style>
  <w:style w:type="character" w:styleId="944" w:customStyle="1">
    <w:name w:val="Верхний колонтитул Знак"/>
    <w:link w:val="943"/>
    <w:rPr>
      <w:sz w:val="24"/>
      <w:szCs w:val="24"/>
    </w:rPr>
  </w:style>
  <w:style w:type="paragraph" w:styleId="945">
    <w:name w:val="Footer"/>
    <w:basedOn w:val="892"/>
    <w:link w:val="946"/>
    <w:pPr>
      <w:tabs>
        <w:tab w:val="center" w:pos="4677" w:leader="none"/>
        <w:tab w:val="right" w:pos="9355" w:leader="none"/>
      </w:tabs>
    </w:pPr>
  </w:style>
  <w:style w:type="character" w:styleId="946" w:customStyle="1">
    <w:name w:val="Нижний колонтитул Знак"/>
    <w:link w:val="945"/>
    <w:rPr>
      <w:sz w:val="24"/>
      <w:szCs w:val="24"/>
    </w:rPr>
  </w:style>
  <w:style w:type="character" w:styleId="947" w:customStyle="1">
    <w:name w:val="Заголовок 5 Знак"/>
    <w:link w:val="897"/>
    <w:rPr>
      <w:rFonts w:ascii="Cambria" w:hAnsi="Cambria"/>
      <w:color w:val="243f60"/>
      <w:sz w:val="28"/>
      <w:szCs w:val="28"/>
    </w:rPr>
  </w:style>
  <w:style w:type="character" w:styleId="948" w:customStyle="1">
    <w:name w:val="Заголовок 6 Знак"/>
    <w:link w:val="898"/>
    <w:rPr>
      <w:rFonts w:ascii="Cambria" w:hAnsi="Cambria"/>
      <w:i/>
      <w:iCs/>
      <w:color w:val="243f60"/>
      <w:sz w:val="28"/>
      <w:szCs w:val="28"/>
    </w:rPr>
  </w:style>
  <w:style w:type="character" w:styleId="949" w:customStyle="1">
    <w:name w:val="Заголовок 7 Знак"/>
    <w:link w:val="899"/>
    <w:rPr>
      <w:rFonts w:ascii="Cambria" w:hAnsi="Cambria"/>
      <w:i/>
      <w:iCs/>
      <w:color w:val="404040"/>
      <w:sz w:val="28"/>
      <w:szCs w:val="28"/>
    </w:rPr>
  </w:style>
  <w:style w:type="character" w:styleId="950" w:customStyle="1">
    <w:name w:val="Заголовок 8 Знак"/>
    <w:link w:val="900"/>
    <w:rPr>
      <w:rFonts w:ascii="Cambria" w:hAnsi="Cambria"/>
      <w:color w:val="404040"/>
    </w:rPr>
  </w:style>
  <w:style w:type="character" w:styleId="951" w:customStyle="1">
    <w:name w:val="Заголовок 9 Знак"/>
    <w:link w:val="901"/>
    <w:rPr>
      <w:rFonts w:ascii="Cambria" w:hAnsi="Cambria"/>
      <w:i/>
      <w:iCs/>
      <w:color w:val="404040"/>
    </w:rPr>
  </w:style>
  <w:style w:type="paragraph" w:styleId="952">
    <w:name w:val="List Paragraph"/>
    <w:basedOn w:val="892"/>
    <w:link w:val="953"/>
    <w:qFormat/>
    <w:pPr>
      <w:contextualSpacing/>
      <w:ind w:left="720"/>
      <w:keepLines/>
    </w:pPr>
    <w:rPr>
      <w:szCs w:val="28"/>
    </w:rPr>
  </w:style>
  <w:style w:type="character" w:styleId="953" w:customStyle="1">
    <w:name w:val="Абзац списка Знак"/>
    <w:link w:val="952"/>
    <w:rPr>
      <w:sz w:val="28"/>
      <w:szCs w:val="28"/>
    </w:rPr>
  </w:style>
  <w:style w:type="paragraph" w:styleId="954">
    <w:name w:val="Caption"/>
    <w:basedOn w:val="892"/>
    <w:next w:val="892"/>
    <w:qFormat/>
    <w:pPr>
      <w:jc w:val="center"/>
      <w:spacing w:after="200"/>
    </w:pPr>
    <w:rPr>
      <w:rFonts w:eastAsia="Calibri"/>
      <w:bCs/>
      <w:szCs w:val="18"/>
      <w:lang w:eastAsia="en-US"/>
    </w:rPr>
  </w:style>
  <w:style w:type="paragraph" w:styleId="955" w:customStyle="1">
    <w:name w:val="Таблица_название"/>
    <w:basedOn w:val="892"/>
    <w:link w:val="957"/>
    <w:pPr>
      <w:contextualSpacing/>
      <w:keepLines/>
      <w:spacing w:after="120"/>
    </w:pPr>
  </w:style>
  <w:style w:type="paragraph" w:styleId="956" w:customStyle="1">
    <w:name w:val="Таблица_шапка"/>
    <w:basedOn w:val="892"/>
    <w:link w:val="959"/>
    <w:pPr>
      <w:contextualSpacing/>
      <w:jc w:val="center"/>
      <w:keepLines/>
    </w:pPr>
    <w:rPr>
      <w:b/>
    </w:rPr>
  </w:style>
  <w:style w:type="character" w:styleId="957" w:customStyle="1">
    <w:name w:val="Таблица_название Знак"/>
    <w:link w:val="955"/>
    <w:rPr>
      <w:sz w:val="24"/>
      <w:szCs w:val="24"/>
    </w:rPr>
  </w:style>
  <w:style w:type="paragraph" w:styleId="958" w:customStyle="1">
    <w:name w:val="Таблица_текст"/>
    <w:basedOn w:val="892"/>
    <w:link w:val="960"/>
    <w:pPr>
      <w:contextualSpacing/>
      <w:keepLines/>
    </w:pPr>
  </w:style>
  <w:style w:type="character" w:styleId="959" w:customStyle="1">
    <w:name w:val="Таблица_шапка Знак"/>
    <w:link w:val="956"/>
    <w:rPr>
      <w:b/>
      <w:sz w:val="24"/>
      <w:szCs w:val="24"/>
    </w:rPr>
  </w:style>
  <w:style w:type="character" w:styleId="960" w:customStyle="1">
    <w:name w:val="Таблица_текст Знак"/>
    <w:link w:val="958"/>
    <w:rPr>
      <w:sz w:val="24"/>
      <w:szCs w:val="24"/>
    </w:rPr>
  </w:style>
  <w:style w:type="character" w:styleId="961" w:customStyle="1">
    <w:name w:val="titlefield"/>
    <w:basedOn w:val="902"/>
  </w:style>
  <w:style w:type="character" w:styleId="962" w:customStyle="1">
    <w:name w:val="dynatree-node"/>
    <w:basedOn w:val="902"/>
  </w:style>
  <w:style w:type="paragraph" w:styleId="963">
    <w:name w:val="List Number 2"/>
    <w:basedOn w:val="892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szCs w:val="28"/>
    </w:rPr>
  </w:style>
  <w:style w:type="paragraph" w:styleId="964">
    <w:name w:val="Document Map"/>
    <w:basedOn w:val="892"/>
    <w:link w:val="965"/>
    <w:pPr>
      <w:contextualSpacing/>
      <w:keepLines/>
    </w:pPr>
    <w:rPr>
      <w:rFonts w:ascii="Tahoma" w:hAnsi="Tahoma" w:cs="Tahoma"/>
      <w:sz w:val="16"/>
      <w:szCs w:val="16"/>
    </w:rPr>
  </w:style>
  <w:style w:type="character" w:styleId="965" w:customStyle="1">
    <w:name w:val="Схема документа Знак"/>
    <w:link w:val="964"/>
    <w:rPr>
      <w:rFonts w:ascii="Tahoma" w:hAnsi="Tahoma" w:cs="Tahoma"/>
      <w:sz w:val="16"/>
      <w:szCs w:val="16"/>
    </w:rPr>
  </w:style>
  <w:style w:type="numbering" w:styleId="966" w:customStyle="1">
    <w:name w:val="Многоуровневый _список"/>
    <w:pPr>
      <w:numPr>
        <w:ilvl w:val="0"/>
        <w:numId w:val="11"/>
      </w:numPr>
    </w:pPr>
  </w:style>
  <w:style w:type="paragraph" w:styleId="967">
    <w:name w:val="TOC Heading"/>
    <w:basedOn w:val="893"/>
    <w:next w:val="892"/>
    <w:qFormat/>
    <w:pPr>
      <w:numPr>
        <w:ilvl w:val="0"/>
        <w:numId w:val="0"/>
      </w:numPr>
      <w:contextualSpacing/>
      <w:jc w:val="center"/>
      <w:spacing w:after="0"/>
      <w:outlineLvl w:val="9"/>
    </w:pPr>
    <w:rPr>
      <w:szCs w:val="28"/>
    </w:rPr>
  </w:style>
  <w:style w:type="paragraph" w:styleId="968">
    <w:name w:val="List Number"/>
    <w:basedOn w:val="892"/>
    <w:pPr>
      <w:numPr>
        <w:ilvl w:val="0"/>
        <w:numId w:val="8"/>
      </w:numPr>
      <w:contextualSpacing/>
      <w:ind w:left="0" w:firstLine="709"/>
      <w:keepLines/>
    </w:pPr>
    <w:rPr>
      <w:szCs w:val="28"/>
    </w:rPr>
  </w:style>
  <w:style w:type="paragraph" w:styleId="969">
    <w:name w:val="Body Text"/>
    <w:basedOn w:val="892"/>
    <w:link w:val="970"/>
    <w:pPr>
      <w:contextualSpacing/>
      <w:keepLines/>
    </w:pPr>
    <w:rPr>
      <w:szCs w:val="28"/>
    </w:rPr>
  </w:style>
  <w:style w:type="character" w:styleId="970" w:customStyle="1">
    <w:name w:val="Основной текст Знак"/>
    <w:link w:val="969"/>
    <w:rPr>
      <w:sz w:val="24"/>
      <w:szCs w:val="28"/>
    </w:rPr>
  </w:style>
  <w:style w:type="paragraph" w:styleId="971">
    <w:name w:val="List Number 3"/>
    <w:basedOn w:val="892"/>
    <w:pPr>
      <w:numPr>
        <w:ilvl w:val="0"/>
        <w:numId w:val="9"/>
      </w:numPr>
      <w:contextualSpacing/>
      <w:ind w:left="0" w:firstLine="709"/>
      <w:keepLines/>
    </w:pPr>
    <w:rPr>
      <w:szCs w:val="28"/>
    </w:rPr>
  </w:style>
  <w:style w:type="paragraph" w:styleId="972">
    <w:name w:val="List Number 4"/>
    <w:basedOn w:val="892"/>
    <w:pPr>
      <w:numPr>
        <w:ilvl w:val="0"/>
        <w:numId w:val="10"/>
      </w:numPr>
      <w:contextualSpacing/>
      <w:keepLines/>
    </w:pPr>
    <w:rPr>
      <w:szCs w:val="28"/>
    </w:rPr>
  </w:style>
  <w:style w:type="character" w:styleId="973">
    <w:name w:val="Subtle Reference"/>
    <w:qFormat/>
    <w:rPr>
      <w:color w:val="auto"/>
      <w:u w:val="single"/>
    </w:rPr>
  </w:style>
  <w:style w:type="paragraph" w:styleId="974">
    <w:name w:val="toc 3"/>
    <w:basedOn w:val="892"/>
    <w:next w:val="892"/>
    <w:pPr>
      <w:contextualSpacing/>
      <w:ind w:left="560"/>
      <w:keepLines/>
      <w:spacing w:after="100"/>
    </w:pPr>
    <w:rPr>
      <w:szCs w:val="28"/>
    </w:rPr>
  </w:style>
  <w:style w:type="paragraph" w:styleId="975">
    <w:name w:val="toc 4"/>
    <w:basedOn w:val="892"/>
    <w:next w:val="892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976">
    <w:name w:val="toc 5"/>
    <w:basedOn w:val="892"/>
    <w:next w:val="892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977">
    <w:name w:val="toc 6"/>
    <w:basedOn w:val="892"/>
    <w:next w:val="892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978">
    <w:name w:val="toc 7"/>
    <w:basedOn w:val="892"/>
    <w:next w:val="892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979">
    <w:name w:val="toc 8"/>
    <w:basedOn w:val="892"/>
    <w:next w:val="892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980">
    <w:name w:val="toc 9"/>
    <w:basedOn w:val="892"/>
    <w:next w:val="892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981">
    <w:name w:val="Revision"/>
    <w:hidden/>
    <w:rPr>
      <w:sz w:val="28"/>
      <w:szCs w:val="28"/>
    </w:rPr>
  </w:style>
  <w:style w:type="paragraph" w:styleId="982">
    <w:name w:val="annotation subject"/>
    <w:basedOn w:val="933"/>
    <w:next w:val="933"/>
    <w:link w:val="983"/>
    <w:pPr>
      <w:contextualSpacing/>
      <w:keepLines/>
      <w:spacing w:after="0"/>
    </w:pPr>
    <w:rPr>
      <w:rFonts w:ascii="Times New Roman" w:hAnsi="Times New Roman" w:eastAsia="Times New Roman"/>
      <w:b/>
      <w:bCs/>
      <w:lang w:eastAsia="ru-RU"/>
    </w:rPr>
  </w:style>
  <w:style w:type="character" w:styleId="983" w:customStyle="1">
    <w:name w:val="Тема примечания Знак"/>
    <w:link w:val="982"/>
    <w:rPr>
      <w:rFonts w:ascii="Calibri" w:hAnsi="Calibri" w:eastAsia="Calibri" w:cs="Times New Roman"/>
      <w:b/>
      <w:bCs/>
      <w:lang w:eastAsia="en-US"/>
    </w:rPr>
  </w:style>
  <w:style w:type="paragraph" w:styleId="984" w:customStyle="1">
    <w:name w:val="Рисунок"/>
    <w:pPr>
      <w:jc w:val="center"/>
      <w:spacing w:before="120" w:after="120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7451C-B111-438D-9DEB-2484939CC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Батуева Полина Владимировна</dc:creator>
  <cp:keywords/>
  <dc:description/>
  <cp:revision>11</cp:revision>
  <dcterms:created xsi:type="dcterms:W3CDTF">2020-04-07T04:32:00Z</dcterms:created>
  <dcterms:modified xsi:type="dcterms:W3CDTF">2024-11-12T02:14:07Z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