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footer7.xml" ContentType="application/vnd.openxmlformats-officedocument.wordprocessingml.footer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060"/>
        <w:jc w:val="right"/>
        <w:rPr>
          <w:color w:val="000000"/>
          <w:szCs w:val="28"/>
        </w:rPr>
      </w:pPr>
      <w:r>
        <w:t xml:space="preserve">.</w: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19685" distB="0" distL="26035" distR="35560" simplePos="0" relativeHeight="86" behindDoc="0" locked="0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19685" t="19050" r="31115" b="0"/>
                <wp:wrapNone/>
                <wp:docPr id="1" name="Группа 18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4280" cy="9719280"/>
                          <a:chOff x="0" y="0"/>
                          <a:chExt cx="224280" cy="971928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224280" cy="933444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F2F2F2"/>
                            </a:solidFill>
                            <a:miter/>
                          </a:ln>
                          <a:effectLst>
                            <a:outerShdw dist="28496" dir="3825519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0" y="9476640"/>
                            <a:ext cx="224280" cy="24264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0" o:spid="_x0000_s0000" style="position:absolute;z-index:86;o:allowoverlap:true;o:allowincell:true;mso-position-horizontal-relative:page;margin-left:26.80pt;mso-position-horizontal:absolute;mso-position-vertical-relative:page;margin-top:38.30pt;mso-position-vertical:absolute;width:17.65pt;height:765.30pt;mso-wrap-distance-left:2.05pt;mso-wrap-distance-top:1.55pt;mso-wrap-distance-right:2.80pt;mso-wrap-distance-bottom:0.00pt;" coordorigin="0,0" coordsize="2242,97192">
                <v:shape id="shape 1" o:spid="_x0000_s1" o:spt="1" type="#_x0000_t1" style="position:absolute;left:0;top:0;width:2242;height:93344;visibility:visible;" fillcolor="#4472C4" strokecolor="#F2F2F2" strokeweight="3.00pt"/>
                <v:shape id="shape 2" o:spid="_x0000_s2" o:spt="1" type="#_x0000_t1" style="position:absolute;left:0;top:94766;width:2242;height:2426;visibility:visible;" fillcolor="#1F4E79" stroked="f" strokeweight="0.00pt"/>
              </v:group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2209800" cy="2286000"/>
                <wp:effectExtent l="0" t="0" r="0" b="0"/>
                <wp:docPr id="2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2583144" name="Рисунок 2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209799" cy="22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74.00pt;height:180.0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pStyle w:val="1083"/>
        <w:ind w:left="709" w:firstLine="0"/>
        <w:rPr>
          <w:b/>
          <w:i w:val="0"/>
          <w:color w:val="000000"/>
          <w:sz w:val="28"/>
          <w:szCs w:val="28"/>
        </w:rPr>
      </w:pPr>
      <w:r>
        <w:rPr>
          <w:b/>
          <w:i w:val="0"/>
          <w:color w:val="000000"/>
          <w:sz w:val="28"/>
          <w:szCs w:val="28"/>
        </w:rPr>
      </w:r>
      <w:r>
        <w:rPr>
          <w:b/>
          <w:i w:val="0"/>
          <w:color w:val="000000"/>
          <w:sz w:val="28"/>
          <w:szCs w:val="28"/>
        </w:rPr>
      </w:r>
      <w:r>
        <w:rPr>
          <w:b/>
          <w:i w:val="0"/>
          <w:color w:val="000000"/>
          <w:sz w:val="28"/>
          <w:szCs w:val="28"/>
        </w:rPr>
      </w:r>
    </w:p>
    <w:p>
      <w:pPr>
        <w:pStyle w:val="1083"/>
        <w:ind w:left="709" w:firstLine="0"/>
        <w:rPr>
          <w:b/>
          <w:i w:val="0"/>
          <w:color w:val="000000"/>
          <w:sz w:val="28"/>
          <w:szCs w:val="28"/>
        </w:rPr>
      </w:pPr>
      <w:r>
        <w:rPr>
          <w:b/>
          <w:i w:val="0"/>
          <w:color w:val="000000"/>
          <w:sz w:val="28"/>
          <w:szCs w:val="28"/>
        </w:rPr>
      </w:r>
      <w:r>
        <w:rPr>
          <w:b/>
          <w:i w:val="0"/>
          <w:color w:val="000000"/>
          <w:sz w:val="28"/>
          <w:szCs w:val="28"/>
        </w:rPr>
      </w:r>
      <w:r>
        <w:rPr>
          <w:b/>
          <w:i w:val="0"/>
          <w:color w:val="000000"/>
          <w:sz w:val="28"/>
          <w:szCs w:val="28"/>
        </w:rPr>
      </w:r>
    </w:p>
    <w:p>
      <w:pPr>
        <w:pStyle w:val="1083"/>
        <w:ind w:firstLine="0"/>
        <w:rPr>
          <w:b/>
          <w:i w:val="0"/>
          <w:color w:val="000000"/>
          <w:sz w:val="28"/>
          <w:szCs w:val="28"/>
        </w:rPr>
      </w:pPr>
      <w:r>
        <w:rPr>
          <w:b/>
          <w:i w:val="0"/>
          <w:color w:val="000000"/>
          <w:sz w:val="28"/>
          <w:szCs w:val="28"/>
        </w:rPr>
      </w:r>
      <w:r>
        <w:rPr>
          <w:b/>
          <w:i w:val="0"/>
          <w:color w:val="000000"/>
          <w:sz w:val="28"/>
          <w:szCs w:val="28"/>
        </w:rPr>
      </w:r>
      <w:r>
        <w:rPr>
          <w:b/>
          <w:i w:val="0"/>
          <w:color w:val="000000"/>
          <w:sz w:val="28"/>
          <w:szCs w:val="28"/>
        </w:rPr>
      </w:r>
    </w:p>
    <w:p>
      <w:pPr>
        <w:pStyle w:val="1083"/>
        <w:ind w:firstLine="0"/>
        <w:rPr>
          <w:b/>
          <w:i w:val="0"/>
          <w:color w:val="000000"/>
          <w:sz w:val="28"/>
          <w:szCs w:val="28"/>
        </w:rPr>
      </w:pPr>
      <w:r>
        <w:rPr>
          <w:b/>
          <w:i w:val="0"/>
          <w:color w:val="000000"/>
          <w:sz w:val="28"/>
          <w:szCs w:val="28"/>
        </w:rPr>
        <w:t xml:space="preserve">ИНСТРУКЦИЯ ДЛЯ ЗАКАЗЧИКОВ</w:t>
      </w:r>
      <w:r>
        <w:rPr>
          <w:b/>
          <w:i w:val="0"/>
          <w:color w:val="000000"/>
          <w:sz w:val="28"/>
          <w:szCs w:val="28"/>
        </w:rPr>
      </w:r>
      <w:r>
        <w:rPr>
          <w:b/>
          <w:i w:val="0"/>
          <w:color w:val="000000"/>
          <w:sz w:val="28"/>
          <w:szCs w:val="28"/>
        </w:rPr>
      </w:r>
    </w:p>
    <w:p>
      <w:pPr>
        <w:pStyle w:val="960"/>
        <w:contextualSpacing/>
        <w:ind w:firstLine="0"/>
        <w:jc w:val="center"/>
        <w:spacing w:before="0" w:after="0" w:line="240" w:lineRule="auto"/>
        <w:rPr>
          <w:b/>
          <w:szCs w:val="28"/>
        </w:rPr>
      </w:pPr>
      <w:r>
        <w:rPr>
          <w:b/>
          <w:szCs w:val="28"/>
        </w:rPr>
        <w:t xml:space="preserve">работа в государственной информационной системе </w:t>
      </w:r>
      <w:r>
        <w:rPr>
          <w:b/>
          <w:szCs w:val="28"/>
        </w:rPr>
      </w:r>
      <w:r>
        <w:rPr>
          <w:b/>
          <w:szCs w:val="28"/>
        </w:rPr>
      </w:r>
    </w:p>
    <w:p>
      <w:pPr>
        <w:pStyle w:val="960"/>
        <w:contextualSpacing/>
        <w:ind w:firstLine="0"/>
        <w:jc w:val="center"/>
        <w:spacing w:before="0" w:after="0" w:line="240" w:lineRule="auto"/>
        <w:rPr>
          <w:b/>
          <w:szCs w:val="28"/>
        </w:rPr>
      </w:pPr>
      <w:r>
        <w:rPr>
          <w:b/>
          <w:szCs w:val="28"/>
        </w:rPr>
        <w:t xml:space="preserve">в сфере закупок Новосибирской области</w:t>
      </w:r>
      <w:r>
        <w:rPr>
          <w:b/>
          <w:szCs w:val="28"/>
        </w:rPr>
      </w:r>
      <w:r>
        <w:rPr>
          <w:b/>
          <w:szCs w:val="28"/>
        </w:rPr>
      </w:r>
    </w:p>
    <w:p>
      <w:pPr>
        <w:pStyle w:val="960"/>
        <w:contextualSpacing/>
        <w:ind w:firstLine="0"/>
        <w:jc w:val="center"/>
        <w:spacing w:before="0" w:after="0" w:line="240" w:lineRule="auto"/>
        <w:rPr>
          <w:b/>
          <w:szCs w:val="28"/>
        </w:rPr>
      </w:pPr>
      <w:r>
        <w:rPr>
          <w:b/>
          <w:szCs w:val="28"/>
        </w:rPr>
      </w:r>
      <w:r>
        <w:rPr>
          <w:b/>
          <w:szCs w:val="28"/>
        </w:rPr>
      </w:r>
      <w:r>
        <w:rPr>
          <w:b/>
          <w:szCs w:val="28"/>
        </w:rPr>
      </w:r>
    </w:p>
    <w:p>
      <w:pPr>
        <w:pStyle w:val="960"/>
        <w:contextualSpacing/>
        <w:ind w:firstLine="0"/>
        <w:jc w:val="center"/>
        <w:spacing w:before="0" w:after="0" w:line="240" w:lineRule="auto"/>
        <w:rPr>
          <w:b/>
          <w:szCs w:val="28"/>
        </w:rPr>
      </w:pPr>
      <w:r>
        <w:rPr>
          <w:b/>
          <w:szCs w:val="28"/>
        </w:rPr>
      </w:r>
      <w:r>
        <w:rPr>
          <w:b/>
          <w:szCs w:val="28"/>
        </w:rPr>
      </w:r>
      <w:r>
        <w:rPr>
          <w:b/>
          <w:szCs w:val="28"/>
        </w:rPr>
      </w:r>
    </w:p>
    <w:p>
      <w:pPr>
        <w:pStyle w:val="960"/>
        <w:contextualSpacing/>
        <w:ind w:firstLine="0"/>
        <w:jc w:val="center"/>
        <w:spacing w:before="0" w:after="0"/>
        <w:rPr>
          <w:b/>
          <w:color w:val="2f5496"/>
          <w:sz w:val="40"/>
          <w:szCs w:val="40"/>
        </w:rPr>
      </w:pPr>
      <w:r>
        <w:rPr>
          <w:b/>
          <w:color w:val="2f5496"/>
          <w:sz w:val="40"/>
          <w:szCs w:val="40"/>
        </w:rPr>
        <w:t xml:space="preserve">СВЕДЕНИЯ ОБ ИСПОЛНЕНИИ (РАСТОРЖЕНИИ) КОНТРАКТА</w:t>
      </w:r>
      <w:r>
        <w:rPr>
          <w:b/>
          <w:color w:val="2f5496"/>
          <w:sz w:val="40"/>
          <w:szCs w:val="40"/>
        </w:rPr>
      </w:r>
      <w:r>
        <w:rPr>
          <w:b/>
          <w:color w:val="2f5496"/>
          <w:sz w:val="40"/>
          <w:szCs w:val="40"/>
        </w:rPr>
      </w:r>
    </w:p>
    <w:p>
      <w:pPr>
        <w:pStyle w:val="1055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</w:r>
      <w:r>
        <w:rPr>
          <w:sz w:val="28"/>
          <w:szCs w:val="28"/>
        </w:rPr>
      </w:r>
    </w:p>
    <w:sdt>
      <w:sdtPr>
        <w15:appearance w15:val="boundingBox"/>
        <w:docPartObj>
          <w:docPartGallery w:val="Table of Contents"/>
          <w:docPartUnique w:val="true"/>
        </w:docPartObj>
        <w:rPr/>
      </w:sdtPr>
      <w:sdtContent>
        <w:p>
          <w:pPr>
            <w:pStyle w:val="1056"/>
            <w:tabs>
              <w:tab w:val="right" w:pos="10205" w:leader="dot"/>
            </w:tabs>
            <w:rPr>
              <w:rFonts w:ascii="Times New Roman" w:hAnsi="Times New Roman" w:eastAsia="Times New Roman" w:cs="Times New Roman"/>
              <w:highlight w:val="none"/>
            </w:rPr>
          </w:pPr>
          <w:r>
            <w:fldChar w:fldCharType="begin"/>
          </w:r>
          <w:r>
            <w:rPr>
              <w:rStyle w:val="1028"/>
            </w:rPr>
            <w:instrText xml:space="preserve"> TOC \z \o "1-2" \u \h</w:instrText>
          </w:r>
          <w:r>
            <w:rPr>
              <w:rStyle w:val="1028"/>
            </w:rPr>
            <w:fldChar w:fldCharType="separate"/>
          </w:r>
          <w:hyperlink w:tooltip="#_Toc1" w:anchor="_Toc1" w:history="1">
            <w:r>
              <w:rPr>
                <w:rStyle w:val="995"/>
              </w:rPr>
            </w:r>
            <w:r>
              <w:rPr>
                <w:rStyle w:val="995"/>
              </w:rPr>
              <w:t xml:space="preserve">1 </w:t>
            </w:r>
            <w:r>
              <w:rPr>
                <w:rStyle w:val="995"/>
              </w:rPr>
              <w:t xml:space="preserve">Описание порядка работы с интерфейсом «Сведения об исполнении (расторжении) контракта». Сведения об исполнении, </w:t>
            </w:r>
            <w:r>
              <w:rPr>
                <w:rStyle w:val="995"/>
              </w:rPr>
              <w:t xml:space="preserve">сведения о расторжении</w:t>
            </w:r>
            <w:r>
              <w:rPr>
                <w:rStyle w:val="995"/>
              </w:rPr>
              <w:t xml:space="preserve"> контрактов,</w:t>
            </w:r>
            <w:r>
              <w:rPr>
                <w:rStyle w:val="995"/>
                <w:rFonts w:eastAsia="Times New Roman" w:cs="Times New Roman"/>
              </w:rPr>
              <w:t xml:space="preserve"> заключенных</w:t>
            </w:r>
            <w:r>
              <w:rPr>
                <w:rStyle w:val="995"/>
                <w:rFonts w:eastAsia="Times New Roman" w:cs="Times New Roman"/>
              </w:rPr>
              <w:t xml:space="preserve"> в структурированном виде, а также контрактов, заключенных в соответствии с частью 12 статьи 93 Закона о контрактной системе</w:t>
            </w:r>
            <w:r>
              <w:rPr>
                <w:rStyle w:val="995"/>
                <w:rFonts w:ascii="Times New Roman" w:hAnsi="Times New Roman" w:eastAsia="Times New Roman" w:cs="Times New Roman"/>
                <w:highlight w:val="none"/>
              </w:rPr>
            </w:r>
            <w:r>
              <w:tab/>
            </w:r>
            <w:r>
              <w:fldChar w:fldCharType="begin"/>
              <w:instrText xml:space="preserve">PAGEREF _Toc1 \h</w:instrText>
              <w:fldChar w:fldCharType="separate"/>
              <w:t xml:space="preserve">4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highlight w:val="none"/>
            </w:rPr>
          </w:r>
          <w:r>
            <w:rPr>
              <w:rFonts w:ascii="Times New Roman" w:hAnsi="Times New Roman" w:eastAsia="Times New Roman" w:cs="Times New Roman"/>
              <w:highlight w:val="none"/>
            </w:rPr>
          </w:r>
        </w:p>
        <w:p>
          <w:pPr>
            <w:pStyle w:val="1056"/>
            <w:tabs>
              <w:tab w:val="right" w:pos="10205" w:leader="dot"/>
            </w:tabs>
            <w:rPr>
              <w:rFonts w:ascii="Times New Roman" w:hAnsi="Times New Roman" w:eastAsia="Times New Roman" w:cs="Times New Roman"/>
              <w:highlight w:val="none"/>
            </w:rPr>
          </w:pPr>
          <w:r/>
          <w:hyperlink w:tooltip="#_Toc2" w:anchor="_Toc2" w:history="1">
            <w:r>
              <w:rPr>
                <w:rStyle w:val="995"/>
              </w:rPr>
            </w:r>
            <w:r>
              <w:rPr>
                <w:rStyle w:val="995"/>
              </w:rPr>
              <w:t xml:space="preserve">2 Описание порядка работы с интерфейсом «Сведения об исполнении (расторжении) контракта». Сведения об исполнении контрактов,</w:t>
            </w:r>
            <w:r>
              <w:rPr>
                <w:rStyle w:val="995"/>
                <w:rFonts w:eastAsia="Times New Roman" w:cs="Times New Roman"/>
              </w:rPr>
              <w:t xml:space="preserve"> заключенных при осуществлении закупки у единственного поставщика (подрядчика, исполнителя),  за исключением  контрактов, заключенных в соответствии с частью 12 статьи 93 Закона о контрактной системе</w:t>
            </w:r>
            <w:r>
              <w:rPr>
                <w:rStyle w:val="995"/>
                <w:rFonts w:ascii="Times New Roman" w:hAnsi="Times New Roman" w:eastAsia="Times New Roman" w:cs="Times New Roman"/>
                <w:highlight w:val="none"/>
              </w:rPr>
            </w:r>
            <w:r>
              <w:tab/>
            </w:r>
            <w:r>
              <w:fldChar w:fldCharType="begin"/>
              <w:instrText xml:space="preserve">PAGEREF _Toc2 \h</w:instrText>
              <w:fldChar w:fldCharType="separate"/>
              <w:t xml:space="preserve">5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highlight w:val="none"/>
            </w:rPr>
          </w:r>
          <w:r>
            <w:rPr>
              <w:rFonts w:ascii="Times New Roman" w:hAnsi="Times New Roman" w:eastAsia="Times New Roman" w:cs="Times New Roman"/>
              <w:highlight w:val="none"/>
            </w:rPr>
          </w:r>
        </w:p>
        <w:p>
          <w:pPr>
            <w:pStyle w:val="1057"/>
            <w:tabs>
              <w:tab w:val="left" w:pos="567" w:leader="none"/>
              <w:tab w:val="right" w:pos="10205" w:leader="dot"/>
            </w:tabs>
          </w:pPr>
          <w:r/>
          <w:hyperlink w:tooltip="#_Toc3" w:anchor="_Toc3" w:history="1">
            <w:r>
              <w:rPr>
                <w:rFonts w:ascii="Times New Roman" w:hAnsi="Times New Roman" w:eastAsia="Arial Unicode MS" w:cs="Arial Unicode MS"/>
              </w:rPr>
              <w:t xml:space="preserve">2.1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 </w:t>
            </w:r>
            <w:r>
              <w:rPr>
                <w:rStyle w:val="995"/>
              </w:rPr>
              <w:t xml:space="preserve">Формирование сведений об исполнении контракта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_Toc3 \h</w:instrText>
              <w:fldChar w:fldCharType="separate"/>
              <w:t xml:space="preserve">5</w:t>
              <w:fldChar w:fldCharType="end"/>
            </w:r>
          </w:hyperlink>
          <w:r/>
          <w:r/>
        </w:p>
        <w:p>
          <w:pPr>
            <w:pStyle w:val="1057"/>
            <w:tabs>
              <w:tab w:val="left" w:pos="567" w:leader="none"/>
              <w:tab w:val="right" w:pos="10205" w:leader="dot"/>
            </w:tabs>
          </w:pPr>
          <w:r/>
          <w:hyperlink w:tooltip="#_Toc4" w:anchor="_Toc4" w:history="1">
            <w:r>
              <w:rPr>
                <w:rFonts w:ascii="Times New Roman" w:hAnsi="Times New Roman" w:eastAsia="Arial Unicode MS" w:cs="Arial Unicode MS"/>
              </w:rPr>
              <w:t xml:space="preserve">2.2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Добавление документов исполнения и платежных поручений в сведение об исполнении в раздел «Учет исполнения обязательств»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_Toc4 \h</w:instrText>
              <w:fldChar w:fldCharType="separate"/>
              <w:t xml:space="preserve">7</w:t>
              <w:fldChar w:fldCharType="end"/>
            </w:r>
          </w:hyperlink>
          <w:r/>
          <w:r/>
        </w:p>
        <w:p>
          <w:pPr>
            <w:pStyle w:val="1057"/>
            <w:tabs>
              <w:tab w:val="left" w:pos="567" w:leader="none"/>
              <w:tab w:val="right" w:pos="10205" w:leader="dot"/>
            </w:tabs>
          </w:pPr>
          <w:r/>
          <w:hyperlink w:tooltip="#_Toc5" w:anchor="_Toc5" w:history="1">
            <w:r>
              <w:rPr>
                <w:rFonts w:ascii="Times New Roman" w:hAnsi="Times New Roman" w:eastAsia="Arial Unicode MS" w:cs="Arial Unicode MS"/>
              </w:rPr>
              <w:t xml:space="preserve">2.3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Раздел «Учет исполнения обязательств». Платежное поручение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_Toc5 \h</w:instrText>
              <w:fldChar w:fldCharType="separate"/>
              <w:t xml:space="preserve">10</w:t>
              <w:fldChar w:fldCharType="end"/>
            </w:r>
          </w:hyperlink>
          <w:r/>
          <w:r/>
        </w:p>
        <w:p>
          <w:pPr>
            <w:pStyle w:val="1057"/>
            <w:tabs>
              <w:tab w:val="left" w:pos="567" w:leader="none"/>
              <w:tab w:val="right" w:pos="10205" w:leader="dot"/>
            </w:tabs>
          </w:pPr>
          <w:r/>
          <w:hyperlink w:tooltip="#_Toc6" w:anchor="_Toc6" w:history="1">
            <w:r>
              <w:rPr>
                <w:rFonts w:ascii="Times New Roman" w:hAnsi="Times New Roman" w:eastAsia="Arial Unicode MS" w:cs="Arial Unicode MS"/>
              </w:rPr>
              <w:t xml:space="preserve">2.4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Заполнение раздела </w:t>
            </w:r>
            <w:r>
              <w:rPr>
                <w:rStyle w:val="995"/>
              </w:rPr>
              <w:t xml:space="preserve">«Соответствие документов об оплате и документов о приемке» в платежном поручении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_Toc6 \h</w:instrText>
              <w:fldChar w:fldCharType="separate"/>
              <w:t xml:space="preserve">15</w:t>
              <w:fldChar w:fldCharType="end"/>
            </w:r>
          </w:hyperlink>
          <w:r/>
          <w:r/>
        </w:p>
        <w:p>
          <w:pPr>
            <w:pStyle w:val="1057"/>
            <w:tabs>
              <w:tab w:val="left" w:pos="567" w:leader="none"/>
              <w:tab w:val="right" w:pos="10205" w:leader="dot"/>
            </w:tabs>
          </w:pPr>
          <w:r/>
          <w:hyperlink w:tooltip="#_Toc7" w:anchor="_Toc7" w:history="1">
            <w:r>
              <w:rPr>
                <w:rFonts w:ascii="Times New Roman" w:hAnsi="Times New Roman" w:eastAsia="Arial Unicode MS" w:cs="Arial Unicode MS"/>
              </w:rPr>
              <w:t xml:space="preserve">2.5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Раздел «Учет исполнения обязательств». Документ исполнения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_Toc7 \h</w:instrText>
              <w:fldChar w:fldCharType="separate"/>
              <w:t xml:space="preserve">16</w:t>
              <w:fldChar w:fldCharType="end"/>
            </w:r>
          </w:hyperlink>
          <w:r/>
          <w:r/>
        </w:p>
        <w:p>
          <w:pPr>
            <w:pStyle w:val="1057"/>
            <w:tabs>
              <w:tab w:val="left" w:pos="567" w:leader="none"/>
              <w:tab w:val="right" w:pos="10205" w:leader="dot"/>
            </w:tabs>
          </w:pPr>
          <w:r/>
          <w:hyperlink w:tooltip="#_Toc8" w:anchor="_Toc8" w:history="1">
            <w:r>
              <w:rPr>
                <w:rFonts w:ascii="Times New Roman" w:hAnsi="Times New Roman" w:eastAsia="Arial Unicode MS" w:cs="Arial Unicode MS"/>
              </w:rPr>
              <w:t xml:space="preserve">2.6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Закрытие исполнения по контракту (этапу контракта)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_Toc8 \h</w:instrText>
              <w:fldChar w:fldCharType="separate"/>
              <w:t xml:space="preserve">18</w:t>
              <w:fldChar w:fldCharType="end"/>
            </w:r>
          </w:hyperlink>
          <w:r/>
          <w:r/>
        </w:p>
        <w:p>
          <w:pPr>
            <w:pStyle w:val="1057"/>
            <w:tabs>
              <w:tab w:val="left" w:pos="567" w:leader="none"/>
              <w:tab w:val="right" w:pos="10205" w:leader="dot"/>
            </w:tabs>
          </w:pPr>
          <w:r/>
          <w:hyperlink w:tooltip="#_Toc9" w:anchor="_Toc9" w:history="1">
            <w:r>
              <w:rPr>
                <w:rFonts w:ascii="Times New Roman" w:hAnsi="Times New Roman" w:eastAsia="Arial Unicode MS" w:cs="Arial Unicode MS"/>
              </w:rPr>
              <w:t xml:space="preserve">2.7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  <w:lang w:eastAsia="en-US"/>
              </w:rPr>
              <w:t xml:space="preserve">Заполнение детализации «Налоги и сборы, на которые должна быть уменьшена сумма, подлежащая уплате заказчиком поставщику (подрядчику, исполнителю)</w:t>
            </w:r>
            <w:r>
              <w:rPr>
                <w:rStyle w:val="995"/>
                <w:lang w:eastAsia="en-US"/>
              </w:rPr>
            </w:r>
            <w:r>
              <w:tab/>
            </w:r>
            <w:r>
              <w:fldChar w:fldCharType="begin"/>
              <w:instrText xml:space="preserve">PAGEREF _Toc9 \h</w:instrText>
              <w:fldChar w:fldCharType="separate"/>
              <w:t xml:space="preserve">20</w:t>
              <w:fldChar w:fldCharType="end"/>
            </w:r>
          </w:hyperlink>
          <w:r>
            <w:rPr>
              <w:lang w:eastAsia="en-US"/>
            </w:rPr>
          </w:r>
          <w:r/>
        </w:p>
        <w:p>
          <w:pPr>
            <w:pStyle w:val="1057"/>
            <w:tabs>
              <w:tab w:val="left" w:pos="567" w:leader="none"/>
              <w:tab w:val="right" w:pos="10205" w:leader="dot"/>
            </w:tabs>
          </w:pPr>
          <w:r/>
          <w:hyperlink w:tooltip="#_Toc10" w:anchor="_Toc10" w:history="1">
            <w:r>
              <w:rPr>
                <w:rFonts w:ascii="Times New Roman" w:hAnsi="Times New Roman" w:eastAsia="Arial Unicode MS" w:cs="Arial Unicode MS"/>
              </w:rPr>
              <w:t xml:space="preserve">2.8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Заполнение информации о неустойках и информации об их оплате 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_Toc10 \h</w:instrText>
              <w:fldChar w:fldCharType="separate"/>
              <w:t xml:space="preserve">22</w:t>
              <w:fldChar w:fldCharType="end"/>
            </w:r>
          </w:hyperlink>
          <w:r/>
          <w:r/>
        </w:p>
        <w:p>
          <w:pPr>
            <w:pStyle w:val="1057"/>
            <w:tabs>
              <w:tab w:val="left" w:pos="567" w:leader="none"/>
              <w:tab w:val="right" w:pos="10205" w:leader="dot"/>
            </w:tabs>
          </w:pPr>
          <w:r/>
          <w:hyperlink w:tooltip="#_Toc11" w:anchor="_Toc11" w:history="1">
            <w:r>
              <w:rPr>
                <w:rFonts w:ascii="Times New Roman" w:hAnsi="Times New Roman" w:eastAsia="Arial Unicode MS" w:cs="Arial Unicode MS"/>
              </w:rPr>
              <w:t xml:space="preserve">2.9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Заполнение раздела «Информация о взыскании обеспечения исполнения контракта»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_Toc11 \h</w:instrText>
              <w:fldChar w:fldCharType="separate"/>
              <w:t xml:space="preserve">26</w:t>
              <w:fldChar w:fldCharType="end"/>
            </w:r>
          </w:hyperlink>
          <w:r/>
          <w:r/>
        </w:p>
        <w:p>
          <w:pPr>
            <w:pStyle w:val="1057"/>
            <w:tabs>
              <w:tab w:val="left" w:pos="850" w:leader="none"/>
              <w:tab w:val="right" w:pos="10205" w:leader="dot"/>
            </w:tabs>
          </w:pPr>
          <w:r/>
          <w:hyperlink w:tooltip="#_Toc12" w:anchor="_Toc12" w:history="1">
            <w:r>
              <w:rPr>
                <w:rFonts w:ascii="Times New Roman" w:hAnsi="Times New Roman" w:eastAsia="Arial Unicode MS" w:cs="Arial Unicode MS"/>
              </w:rPr>
              <w:t xml:space="preserve">2.10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Заполнение раздела «Документы, являющиеся основанием для возврата заказчику излишне уплаченной суммы оплаты контракта»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_Toc12 \h</w:instrText>
              <w:fldChar w:fldCharType="separate"/>
              <w:t xml:space="preserve">29</w:t>
              <w:fldChar w:fldCharType="end"/>
            </w:r>
          </w:hyperlink>
          <w:r/>
          <w:r/>
        </w:p>
        <w:p>
          <w:pPr>
            <w:pStyle w:val="1057"/>
            <w:tabs>
              <w:tab w:val="left" w:pos="850" w:leader="none"/>
              <w:tab w:val="right" w:pos="10205" w:leader="dot"/>
            </w:tabs>
          </w:pPr>
          <w:r/>
          <w:hyperlink w:tooltip="#_Toc13" w:anchor="_Toc13" w:history="1">
            <w:r>
              <w:rPr>
                <w:rFonts w:ascii="Times New Roman" w:hAnsi="Times New Roman" w:eastAsia="Arial Unicode MS" w:cs="Arial Unicode MS"/>
              </w:rPr>
              <w:t xml:space="preserve">2.11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Заполнение информации о вложениях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_Toc13 \h</w:instrText>
              <w:fldChar w:fldCharType="separate"/>
              <w:t xml:space="preserve">33</w:t>
              <w:fldChar w:fldCharType="end"/>
            </w:r>
          </w:hyperlink>
          <w:r/>
          <w:r/>
        </w:p>
        <w:p>
          <w:pPr>
            <w:pStyle w:val="1057"/>
            <w:tabs>
              <w:tab w:val="left" w:pos="850" w:leader="none"/>
              <w:tab w:val="right" w:pos="10205" w:leader="dot"/>
            </w:tabs>
          </w:pPr>
          <w:r/>
          <w:hyperlink w:tooltip="#_Toc14" w:anchor="_Toc14" w:history="1">
            <w:r>
              <w:rPr>
                <w:rFonts w:ascii="Times New Roman" w:hAnsi="Times New Roman" w:eastAsia="Arial Unicode MS" w:cs="Arial Unicode MS"/>
              </w:rPr>
              <w:t xml:space="preserve">2.12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Заполнение информации о предоставлении отсрочки уплаты неустойки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_Toc14 \h</w:instrText>
              <w:fldChar w:fldCharType="separate"/>
              <w:t xml:space="preserve">34</w:t>
              <w:fldChar w:fldCharType="end"/>
            </w:r>
          </w:hyperlink>
          <w:r/>
          <w:r/>
        </w:p>
        <w:p>
          <w:pPr>
            <w:pStyle w:val="1057"/>
            <w:tabs>
              <w:tab w:val="left" w:pos="850" w:leader="none"/>
              <w:tab w:val="right" w:pos="10205" w:leader="dot"/>
            </w:tabs>
          </w:pPr>
          <w:r/>
          <w:hyperlink w:tooltip="#_Toc15" w:anchor="_Toc15" w:history="1">
            <w:r>
              <w:rPr>
                <w:rFonts w:ascii="Times New Roman" w:hAnsi="Times New Roman" w:eastAsia="Arial Unicode MS" w:cs="Arial Unicode MS"/>
              </w:rPr>
              <w:t xml:space="preserve">2.13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Заполнение информации о прекращении обязательств, обеспеченных банковской гарантией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_Toc15 \h</w:instrText>
              <w:fldChar w:fldCharType="separate"/>
              <w:t xml:space="preserve">35</w:t>
              <w:fldChar w:fldCharType="end"/>
            </w:r>
          </w:hyperlink>
          <w:r/>
          <w:r/>
        </w:p>
        <w:p>
          <w:pPr>
            <w:pStyle w:val="1057"/>
            <w:tabs>
              <w:tab w:val="left" w:pos="850" w:leader="none"/>
              <w:tab w:val="right" w:pos="10205" w:leader="dot"/>
            </w:tabs>
          </w:pPr>
          <w:r/>
          <w:hyperlink w:tooltip="#_Toc16" w:anchor="_Toc16" w:history="1">
            <w:r>
              <w:rPr>
                <w:rFonts w:ascii="Times New Roman" w:hAnsi="Times New Roman" w:eastAsia="Arial Unicode MS" w:cs="Arial Unicode MS"/>
              </w:rPr>
              <w:t xml:space="preserve">2.14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Выгрузка</w:t>
            </w:r>
            <w:r>
              <w:rPr>
                <w:rStyle w:val="995"/>
                <w:lang w:eastAsia="en-US"/>
              </w:rPr>
              <w:t xml:space="preserve"> сведения об исполнении контракта в ЕИС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_Toc16 \h</w:instrText>
              <w:fldChar w:fldCharType="separate"/>
              <w:t xml:space="preserve">37</w:t>
              <w:fldChar w:fldCharType="end"/>
            </w:r>
          </w:hyperlink>
          <w:r/>
          <w:r/>
        </w:p>
        <w:p>
          <w:pPr>
            <w:pStyle w:val="1057"/>
            <w:tabs>
              <w:tab w:val="left" w:pos="850" w:leader="none"/>
              <w:tab w:val="right" w:pos="10205" w:leader="dot"/>
            </w:tabs>
          </w:pPr>
          <w:r/>
          <w:hyperlink w:tooltip="#_Toc17" w:anchor="_Toc17" w:history="1">
            <w:r>
              <w:rPr>
                <w:rFonts w:ascii="Times New Roman" w:hAnsi="Times New Roman" w:eastAsia="Arial Unicode MS" w:cs="Arial Unicode MS"/>
              </w:rPr>
              <w:t xml:space="preserve">2.15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Информация о наступлении гарантийного случая и исполнении обязательств по предоставленной гарантии качества товаров, работ, услуг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_Toc17 \h</w:instrText>
              <w:fldChar w:fldCharType="separate"/>
              <w:t xml:space="preserve">39</w:t>
              <w:fldChar w:fldCharType="end"/>
            </w:r>
          </w:hyperlink>
          <w:r/>
          <w:r/>
        </w:p>
        <w:p>
          <w:pPr>
            <w:pStyle w:val="1056"/>
            <w:tabs>
              <w:tab w:val="left" w:pos="567" w:leader="none"/>
              <w:tab w:val="right" w:pos="10205" w:leader="dot"/>
            </w:tabs>
          </w:pPr>
          <w:r/>
          <w:hyperlink w:tooltip="#_Toc18" w:anchor="_Toc18" w:history="1">
            <w:r>
              <w:rPr>
                <w:rFonts w:ascii="Times New Roman" w:hAnsi="Times New Roman" w:eastAsia="Arial Unicode MS" w:cs="Arial Unicode MS"/>
              </w:rPr>
              <w:t xml:space="preserve">3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Описание порядка работы с интерфейсом «Сведения об исполнении (расторжении) контракта». </w:t>
            </w:r>
            <w:r>
              <w:rPr>
                <w:rStyle w:val="995"/>
              </w:rPr>
              <w:t xml:space="preserve">Сведения о </w:t>
            </w:r>
            <w:r>
              <w:rPr>
                <w:rStyle w:val="995"/>
              </w:rPr>
              <w:t xml:space="preserve">расторжении</w:t>
            </w:r>
            <w:r>
              <w:rPr>
                <w:rStyle w:val="995"/>
              </w:rPr>
              <w:t xml:space="preserve"> контрактов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_Toc18 \h</w:instrText>
              <w:fldChar w:fldCharType="separate"/>
              <w:t xml:space="preserve">40</w:t>
              <w:fldChar w:fldCharType="end"/>
            </w:r>
          </w:hyperlink>
          <w:r/>
          <w:r/>
        </w:p>
        <w:p>
          <w:pPr>
            <w:pStyle w:val="1057"/>
            <w:tabs>
              <w:tab w:val="left" w:pos="567" w:leader="none"/>
              <w:tab w:val="right" w:pos="10205" w:leader="dot"/>
            </w:tabs>
          </w:pPr>
          <w:r/>
          <w:hyperlink w:tooltip="#_Toc19" w:anchor="_Toc19" w:history="1">
            <w:r>
              <w:rPr>
                <w:rFonts w:ascii="Times New Roman" w:hAnsi="Times New Roman" w:eastAsia="Arial Unicode MS" w:cs="Arial Unicode MS"/>
              </w:rPr>
              <w:t xml:space="preserve">3.1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Формирование сведений о расторжении контрактов</w:t>
            </w:r>
            <w:r>
              <w:rPr>
                <w:rStyle w:val="995"/>
              </w:rPr>
              <w:t xml:space="preserve">, заключенных при осуществлении закупки у единственного поставщика (подрядчика, исполнителя), за исключением контрактов, заключенных в соответствии с частью 12 статьи 93 Закона о контрактной системе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_Toc19 \h</w:instrText>
              <w:fldChar w:fldCharType="separate"/>
              <w:t xml:space="preserve">40</w:t>
              <w:fldChar w:fldCharType="end"/>
            </w:r>
          </w:hyperlink>
          <w:r/>
          <w:r/>
        </w:p>
        <w:p>
          <w:pPr>
            <w:pStyle w:val="1057"/>
            <w:tabs>
              <w:tab w:val="left" w:pos="567" w:leader="none"/>
              <w:tab w:val="right" w:pos="10205" w:leader="dot"/>
            </w:tabs>
          </w:pPr>
          <w:r/>
          <w:hyperlink w:tooltip="#_Toc20" w:anchor="_Toc20" w:history="1">
            <w:r>
              <w:rPr>
                <w:rFonts w:ascii="Times New Roman" w:hAnsi="Times New Roman" w:eastAsia="Arial Unicode MS" w:cs="Arial Unicode MS"/>
              </w:rPr>
              <w:t xml:space="preserve">3.2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Заполнение сведения о расторжении контракта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_Toc20 \h</w:instrText>
              <w:fldChar w:fldCharType="separate"/>
              <w:t xml:space="preserve">43</w:t>
              <w:fldChar w:fldCharType="end"/>
            </w:r>
          </w:hyperlink>
          <w:r/>
          <w:r/>
        </w:p>
        <w:p>
          <w:pPr>
            <w:pStyle w:val="1057"/>
            <w:tabs>
              <w:tab w:val="left" w:pos="567" w:leader="none"/>
              <w:tab w:val="right" w:pos="10205" w:leader="dot"/>
            </w:tabs>
          </w:pPr>
          <w:r/>
          <w:hyperlink w:tooltip="#_Toc21" w:anchor="_Toc21" w:history="1">
            <w:r>
              <w:rPr>
                <w:rFonts w:ascii="Times New Roman" w:hAnsi="Times New Roman" w:eastAsia="Arial Unicode MS" w:cs="Arial Unicode MS"/>
              </w:rPr>
              <w:t xml:space="preserve">3.3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Выгрузка</w:t>
            </w:r>
            <w:r>
              <w:rPr>
                <w:rStyle w:val="995"/>
                <w:lang w:eastAsia="en-US"/>
              </w:rPr>
              <w:t xml:space="preserve"> сведений о расторжении в ЕИС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_Toc21 \h</w:instrText>
              <w:fldChar w:fldCharType="separate"/>
              <w:t xml:space="preserve">44</w:t>
              <w:fldChar w:fldCharType="end"/>
            </w:r>
          </w:hyperlink>
          <w:r/>
          <w:r/>
        </w:p>
        <w:p>
          <w:pPr>
            <w:pStyle w:val="1057"/>
            <w:tabs>
              <w:tab w:val="left" w:pos="567" w:leader="none"/>
              <w:tab w:val="right" w:pos="10205" w:leader="dot"/>
            </w:tabs>
          </w:pPr>
          <w:r/>
          <w:hyperlink w:tooltip="#_Toc22" w:anchor="_Toc22" w:history="1">
            <w:r>
              <w:rPr>
                <w:rFonts w:ascii="Times New Roman" w:hAnsi="Times New Roman" w:eastAsia="Arial Unicode MS" w:cs="Arial Unicode MS"/>
              </w:rPr>
              <w:t xml:space="preserve">3.4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  <w:lang w:eastAsia="en-US"/>
              </w:rPr>
              <w:t xml:space="preserve">Порядок действий для высвобождения средств в системе исполнения бюджета для контрактов, подлежащих размещению в ЕИС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_Toc22 \h</w:instrText>
              <w:fldChar w:fldCharType="separate"/>
              <w:t xml:space="preserve">46</w:t>
              <w:fldChar w:fldCharType="end"/>
            </w:r>
          </w:hyperlink>
          <w:r/>
          <w:r/>
        </w:p>
        <w:p>
          <w:pPr>
            <w:pStyle w:val="1057"/>
            <w:tabs>
              <w:tab w:val="left" w:pos="567" w:leader="none"/>
              <w:tab w:val="right" w:pos="10205" w:leader="dot"/>
            </w:tabs>
          </w:pPr>
          <w:r/>
          <w:hyperlink w:tooltip="#_Toc23" w:anchor="_Toc23" w:history="1">
            <w:r>
              <w:rPr>
                <w:rFonts w:ascii="Times New Roman" w:hAnsi="Times New Roman" w:eastAsia="Arial Unicode MS" w:cs="Arial Unicode MS"/>
              </w:rPr>
              <w:t xml:space="preserve">3.5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Расторжение контракта на основании решения об одностороннем отказе от исполнения контракта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_Toc23 \h</w:instrText>
              <w:fldChar w:fldCharType="separate"/>
              <w:t xml:space="preserve">48</w:t>
              <w:fldChar w:fldCharType="end"/>
            </w:r>
          </w:hyperlink>
          <w:r/>
          <w:r/>
        </w:p>
        <w:p>
          <w:pPr>
            <w:pStyle w:val="1057"/>
            <w:tabs>
              <w:tab w:val="left" w:pos="567" w:leader="none"/>
              <w:tab w:val="right" w:pos="10205" w:leader="dot"/>
            </w:tabs>
          </w:pPr>
          <w:r/>
          <w:hyperlink w:tooltip="#_Toc24" w:anchor="_Toc24" w:history="1">
            <w:r>
              <w:rPr>
                <w:rFonts w:ascii="Times New Roman" w:hAnsi="Times New Roman" w:eastAsia="Arial Unicode MS" w:cs="Arial Unicode MS"/>
              </w:rPr>
              <w:t xml:space="preserve">3.6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  <w:lang w:eastAsia="en-US"/>
              </w:rPr>
              <w:t xml:space="preserve">Порядок действий с расторжением для высвобождения средств в </w:t>
            </w:r>
            <w:r>
              <w:rPr>
                <w:rStyle w:val="995"/>
              </w:rPr>
              <w:t xml:space="preserve">системе исполнения бюджета</w:t>
            </w:r>
            <w:r>
              <w:rPr>
                <w:rStyle w:val="995"/>
                <w:lang w:eastAsia="en-US"/>
              </w:rPr>
              <w:t xml:space="preserve"> для контрактов, не подлежащих размещению в ЕИС</w:t>
            </w:r>
            <w:r>
              <w:rPr>
                <w:rStyle w:val="995"/>
                <w:lang w:eastAsia="en-US"/>
              </w:rPr>
            </w:r>
            <w:r>
              <w:tab/>
            </w:r>
            <w:r>
              <w:fldChar w:fldCharType="begin"/>
              <w:instrText xml:space="preserve">PAGEREF _Toc24 \h</w:instrText>
              <w:fldChar w:fldCharType="separate"/>
              <w:t xml:space="preserve">50</w:t>
              <w:fldChar w:fldCharType="end"/>
            </w:r>
          </w:hyperlink>
          <w:r>
            <w:rPr>
              <w:lang w:eastAsia="en-US"/>
            </w:rPr>
          </w:r>
          <w:r/>
        </w:p>
        <w:p>
          <w:pPr>
            <w:pStyle w:val="1056"/>
            <w:tabs>
              <w:tab w:val="left" w:pos="567" w:leader="none"/>
              <w:tab w:val="right" w:pos="10205" w:leader="dot"/>
            </w:tabs>
          </w:pPr>
          <w:r/>
          <w:hyperlink w:tooltip="#_Toc25" w:anchor="_Toc25" w:history="1">
            <w:r>
              <w:rPr>
                <w:rFonts w:ascii="Times New Roman" w:hAnsi="Times New Roman" w:eastAsia="Arial Unicode MS" w:cs="Arial Unicode MS"/>
              </w:rPr>
              <w:t xml:space="preserve">4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Изменение сведений об исполнении (расторжении) контракта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_Toc25 \h</w:instrText>
              <w:fldChar w:fldCharType="separate"/>
              <w:t xml:space="preserve">52</w:t>
              <w:fldChar w:fldCharType="end"/>
            </w:r>
          </w:hyperlink>
          <w:r/>
          <w:r/>
        </w:p>
        <w:p>
          <w:pPr>
            <w:pStyle w:val="1056"/>
            <w:tabs>
              <w:tab w:val="left" w:pos="567" w:leader="none"/>
              <w:tab w:val="right" w:pos="10205" w:leader="dot"/>
            </w:tabs>
          </w:pPr>
          <w:r/>
          <w:hyperlink w:tooltip="#_Toc26" w:anchor="_Toc26" w:history="1">
            <w:r>
              <w:rPr>
                <w:rFonts w:ascii="Times New Roman" w:hAnsi="Times New Roman" w:eastAsia="Arial Unicode MS" w:cs="Arial Unicode MS"/>
              </w:rPr>
              <w:t xml:space="preserve">5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Отмена сведений об исполнении (расторжении) контракта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_Toc26 \h</w:instrText>
              <w:fldChar w:fldCharType="separate"/>
              <w:t xml:space="preserve">54</w:t>
              <w:fldChar w:fldCharType="end"/>
            </w:r>
          </w:hyperlink>
          <w:r/>
          <w:r/>
        </w:p>
        <w:p>
          <w:pPr>
            <w:pStyle w:val="1056"/>
            <w:tabs>
              <w:tab w:val="left" w:pos="567" w:leader="none"/>
              <w:tab w:val="right" w:pos="10205" w:leader="dot"/>
            </w:tabs>
          </w:pPr>
          <w:r/>
          <w:hyperlink w:tooltip="#_Toc27" w:anchor="_Toc27" w:history="1">
            <w:r>
              <w:rPr>
                <w:rFonts w:ascii="Times New Roman" w:hAnsi="Times New Roman" w:eastAsia="Arial Unicode MS" w:cs="Arial Unicode MS"/>
              </w:rPr>
              <w:t xml:space="preserve">6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Разделы «История переходов», «История прохождения контролей», «История подписей», «История взаимодействия с ИС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_Toc27 \h</w:instrText>
              <w:fldChar w:fldCharType="separate"/>
              <w:t xml:space="preserve">60</w:t>
              <w:fldChar w:fldCharType="end"/>
            </w:r>
          </w:hyperlink>
          <w:r/>
          <w:r/>
        </w:p>
        <w:p>
          <w:pPr>
            <w:pStyle w:val="1056"/>
            <w:tabs>
              <w:tab w:val="left" w:pos="567" w:leader="none"/>
              <w:tab w:val="right" w:pos="10205" w:leader="dot"/>
            </w:tabs>
          </w:pPr>
          <w:r/>
          <w:hyperlink w:tooltip="#_Toc28" w:anchor="_Toc28" w:history="1">
            <w:r>
              <w:rPr>
                <w:rFonts w:ascii="Times New Roman" w:hAnsi="Times New Roman" w:eastAsia="Arial Unicode MS" w:cs="Arial Unicode MS"/>
              </w:rPr>
              <w:t xml:space="preserve">7</w:t>
            </w:r>
            <w:r>
              <w:tab/>
            </w:r>
            <w:r>
              <w:rPr>
                <w:rStyle w:val="995"/>
              </w:rPr>
            </w:r>
            <w:r>
              <w:rPr>
                <w:rStyle w:val="995"/>
              </w:rPr>
              <w:t xml:space="preserve">Выполнение предварительных контролей</w:t>
            </w:r>
            <w:r>
              <w:rPr>
                <w:rStyle w:val="995"/>
              </w:rPr>
            </w:r>
            <w:r>
              <w:tab/>
            </w:r>
            <w:r>
              <w:fldChar w:fldCharType="begin"/>
              <w:instrText xml:space="preserve">PAGEREF _Toc28 \h</w:instrText>
              <w:fldChar w:fldCharType="separate"/>
              <w:t xml:space="preserve">62</w:t>
              <w:fldChar w:fldCharType="end"/>
            </w:r>
          </w:hyperlink>
          <w:r/>
          <w:r/>
        </w:p>
        <w:p>
          <w:pPr>
            <w:pStyle w:val="1056"/>
            <w:tabs>
              <w:tab w:val="left" w:pos="426" w:leader="none"/>
              <w:tab w:val="clear" w:pos="10195" w:leader="none"/>
              <w:tab w:val="right" w:pos="10205" w:leader="dot"/>
            </w:tabs>
          </w:pPr>
          <w:r>
            <w:rPr>
              <w:rStyle w:val="1028"/>
            </w:rPr>
          </w:r>
          <w:r>
            <w:rPr>
              <w:rStyle w:val="1028"/>
            </w:rPr>
            <w:fldChar w:fldCharType="end"/>
          </w:r>
          <w:r/>
        </w:p>
      </w:sdtContent>
    </w:sdt>
    <w:p>
      <w:pPr>
        <w:pStyle w:val="1057"/>
        <w:contextualSpacing/>
        <w:ind w:firstLine="0"/>
        <w:keepLines/>
        <w:spacing w:before="0" w:after="0"/>
        <w:rPr>
          <w:rFonts w:eastAsia="Calibri"/>
          <w:lang w:eastAsia="en-US"/>
        </w:rPr>
        <w:sectPr>
          <w:headerReference w:type="default" r:id="rId9"/>
          <w:headerReference w:type="even" r:id="rId10"/>
          <w:headerReference w:type="first" r:id="rId11"/>
          <w:footerReference w:type="default" r:id="rId16"/>
          <w:footerReference w:type="even" r:id="rId17"/>
          <w:footerReference w:type="first" r:id="rId18"/>
          <w:footnotePr/>
          <w:endnotePr/>
          <w:type w:val="nextPage"/>
          <w:pgSz w:w="11906" w:h="16838" w:orient="portrait"/>
          <w:pgMar w:top="1134" w:right="567" w:bottom="1134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pStyle w:val="961"/>
        <w:numPr>
          <w:ilvl w:val="0"/>
          <w:numId w:val="0"/>
        </w:numPr>
        <w:ind w:left="432" w:firstLine="0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pPr>
      <w:r/>
      <w:bookmarkStart w:id="211" w:name="_Toc1"/>
      <w:r/>
      <w:bookmarkStart w:id="0" w:name="__RefHeading___Toc4428_1744063774"/>
      <w:r/>
      <w:bookmarkEnd w:id="0"/>
      <w:r>
        <w:t xml:space="preserve">1 </w:t>
      </w:r>
      <w:r>
        <w:rPr>
          <w:sz w:val="28"/>
          <w:szCs w:val="28"/>
        </w:rPr>
        <w:t xml:space="preserve">Описание порядка работы с интерфейсом «Сведения об исполнении (расторжении) контракта». Сведения об исполнении, </w:t>
      </w:r>
      <w:r>
        <w:rPr>
          <w:sz w:val="28"/>
          <w:szCs w:val="28"/>
        </w:rPr>
        <w:t xml:space="preserve">сведения о расторжении</w:t>
      </w:r>
      <w:r>
        <w:rPr>
          <w:sz w:val="28"/>
          <w:szCs w:val="28"/>
        </w:rPr>
        <w:t xml:space="preserve"> контрактов,</w:t>
      </w:r>
      <w:r>
        <w:rPr>
          <w:rFonts w:eastAsia="Times New Roman" w:cs="Times New Roman"/>
          <w:color w:val="000000"/>
          <w:sz w:val="28"/>
        </w:rPr>
        <w:t xml:space="preserve"> заключенных</w:t>
      </w:r>
      <w:r>
        <w:rPr>
          <w:rFonts w:eastAsia="Times New Roman" w:cs="Times New Roman"/>
          <w:color w:val="000000"/>
          <w:sz w:val="28"/>
        </w:rPr>
        <w:t xml:space="preserve"> в структурированном виде</w:t>
      </w:r>
      <w:r>
        <w:rPr>
          <w:rFonts w:eastAsia="Times New Roman" w:cs="Times New Roman"/>
          <w:color w:val="000000"/>
          <w:sz w:val="28"/>
        </w:rPr>
        <w:t xml:space="preserve"> по результатам проведения электронных процедур</w:t>
      </w:r>
      <w:r>
        <w:rPr>
          <w:rFonts w:eastAsia="Times New Roman" w:cs="Times New Roman"/>
          <w:color w:val="000000"/>
          <w:sz w:val="28"/>
        </w:rPr>
        <w:t xml:space="preserve">, а также контрактов, заключенных в соответствии с частью 12 статьи 93 Закона о контрактной системе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bookmarkEnd w:id="211"/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0"/>
        <w:rPr>
          <w:color w:val="7030a0"/>
          <w:szCs w:val="28"/>
        </w:rPr>
      </w:pPr>
      <w:r>
        <w:rPr>
          <w:color w:val="ff0000"/>
        </w:rPr>
        <w:t xml:space="preserve">ВНИМАНИЕ!</w:t>
      </w:r>
      <w:r>
        <w:rPr>
          <w:color w:val="7030a0"/>
          <w:szCs w:val="28"/>
        </w:rPr>
      </w:r>
      <w:r>
        <w:rPr>
          <w:color w:val="7030a0"/>
          <w:szCs w:val="28"/>
        </w:rPr>
      </w:r>
    </w:p>
    <w:p>
      <w:pPr>
        <w:pStyle w:val="960"/>
        <w:rPr>
          <w:i/>
          <w:color w:val="7030a0"/>
          <w:szCs w:val="28"/>
        </w:rPr>
      </w:pPr>
      <w:r>
        <w:rPr>
          <w:i/>
          <w:color w:val="7030a0"/>
        </w:rPr>
        <w:t xml:space="preserve">По контрактам, </w:t>
      </w:r>
      <w:r>
        <w:rPr>
          <w:i/>
          <w:color w:val="7030a0"/>
          <w:sz w:val="28"/>
          <w:szCs w:val="24"/>
        </w:rPr>
        <w:t xml:space="preserve">заключенным в структурированном виде по результатам </w:t>
      </w:r>
      <w:r>
        <w:rPr>
          <w:i/>
          <w:color w:val="7030a0"/>
          <w:sz w:val="28"/>
          <w:szCs w:val="24"/>
        </w:rPr>
        <w:t xml:space="preserve">проведения электронных процедур</w:t>
      </w:r>
      <w:r>
        <w:rPr>
          <w:i/>
          <w:color w:val="7030a0"/>
          <w:sz w:val="28"/>
          <w:szCs w:val="24"/>
        </w:rPr>
        <w:t xml:space="preserve">, а также контрактов, заключенных в соответствии с частью 12 статьи 93 Закона о контрактной системе, </w:t>
      </w:r>
      <w:r>
        <w:rPr>
          <w:i/>
          <w:color w:val="7030a0"/>
          <w:sz w:val="28"/>
          <w:szCs w:val="24"/>
        </w:rPr>
        <w:t xml:space="preserve">сведения об исполнении и сведения о расторжении, а также их изменения, формируются </w:t>
      </w:r>
      <w:r>
        <w:rPr>
          <w:i/>
          <w:color w:val="7030a0"/>
          <w:sz w:val="28"/>
          <w:szCs w:val="24"/>
          <w:u w:val="single"/>
        </w:rPr>
        <w:t xml:space="preserve">непосредственно в ЕИС</w:t>
      </w:r>
      <w:r>
        <w:rPr>
          <w:i/>
          <w:color w:val="7030a0"/>
          <w:sz w:val="28"/>
          <w:szCs w:val="24"/>
          <w:u w:val="none"/>
        </w:rPr>
        <w:t xml:space="preserve"> и размещаются в реестре контрактов ЕИС. 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60"/>
        <w:rPr>
          <w:i/>
          <w:color w:val="7030a0"/>
          <w:szCs w:val="28"/>
        </w:rPr>
      </w:pP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60"/>
        <w:rPr>
          <w:i w:val="0"/>
          <w:iCs w:val="0"/>
          <w:color w:val="000000"/>
        </w:rPr>
      </w:pPr>
      <w:r>
        <w:rPr>
          <w:i w:val="0"/>
          <w:iCs w:val="0"/>
          <w:color w:val="000000"/>
          <w:sz w:val="28"/>
          <w:szCs w:val="24"/>
          <w:u w:val="none"/>
        </w:rPr>
        <w:t xml:space="preserve">Сведения об исполнении и сведения о расторжении, а также их изменения, размещенные в реестре контрактов ЕИС, автоматически загружаются в ГИСЗ НСО в состоянии «Опубликовано». </w:t>
      </w:r>
      <w:r>
        <w:rPr>
          <w:i w:val="0"/>
          <w:iCs w:val="0"/>
          <w:color w:val="000000"/>
        </w:rPr>
      </w:r>
      <w:r>
        <w:rPr>
          <w:i w:val="0"/>
          <w:iCs w:val="0"/>
          <w:color w:val="000000"/>
        </w:rPr>
      </w:r>
    </w:p>
    <w:p>
      <w:pPr>
        <w:pStyle w:val="960"/>
        <w:rPr>
          <w:i w:val="0"/>
          <w:iCs w:val="0"/>
          <w:color w:val="000000"/>
        </w:rPr>
      </w:pPr>
      <w:r>
        <w:rPr>
          <w:i w:val="0"/>
          <w:iCs w:val="0"/>
          <w:color w:val="000000"/>
          <w:sz w:val="28"/>
          <w:szCs w:val="24"/>
          <w:u w:val="none"/>
        </w:rPr>
        <w:t xml:space="preserve">По результату загрузки информации о публикации сведения о расторжении в ГИСЗ НСО автоматически формируется изменение сведений о контракте в состоянии «</w:t>
      </w:r>
      <w:r>
        <w:rPr>
          <w:i w:val="0"/>
          <w:iCs w:val="0"/>
          <w:color w:val="000000"/>
          <w:sz w:val="28"/>
          <w:szCs w:val="24"/>
          <w:u w:val="none"/>
        </w:rPr>
        <w:t xml:space="preserve">Изменение финансового обеспечения», в которых заказчик корректирует финансовое обеспечение в соответствии с фактически оплаченной суммой и направляет в Систему исполнения бюджета для высвобождения неиспользованных денежных средств в соответствии с пунктом </w:t>
      </w:r>
      <w:r>
        <w:rPr>
          <w:i w:val="0"/>
          <w:iCs w:val="0"/>
          <w:color w:val="000000"/>
          <w:sz w:val="28"/>
          <w:szCs w:val="24"/>
          <w:u w:val="none"/>
        </w:rPr>
        <w:fldChar w:fldCharType="begin"/>
      </w:r>
      <w:r>
        <w:rPr>
          <w:i w:val="0"/>
          <w:iCs w:val="0"/>
          <w:color w:val="000000"/>
          <w:sz w:val="28"/>
          <w:szCs w:val="24"/>
          <w:u w:val="none"/>
        </w:rPr>
        <w:instrText xml:space="preserve"> REF __RefNumPara__4499_1744063774 \r \h </w:instrText>
      </w:r>
      <w:r>
        <w:rPr>
          <w:i w:val="0"/>
          <w:iCs w:val="0"/>
          <w:color w:val="000000"/>
          <w:sz w:val="28"/>
          <w:szCs w:val="24"/>
          <w:u w:val="none"/>
        </w:rPr>
        <w:fldChar w:fldCharType="separate"/>
      </w:r>
      <w:r>
        <w:rPr>
          <w:i w:val="0"/>
          <w:iCs w:val="0"/>
          <w:color w:val="000000"/>
          <w:sz w:val="28"/>
          <w:szCs w:val="24"/>
          <w:u w:val="none"/>
        </w:rPr>
        <w:t xml:space="preserve">3.3</w:t>
      </w:r>
      <w:r>
        <w:rPr>
          <w:i w:val="0"/>
          <w:iCs w:val="0"/>
          <w:color w:val="000000"/>
          <w:sz w:val="28"/>
          <w:szCs w:val="24"/>
          <w:u w:val="none"/>
        </w:rPr>
        <w:fldChar w:fldCharType="end"/>
      </w:r>
      <w:r>
        <w:rPr>
          <w:i w:val="0"/>
          <w:iCs w:val="0"/>
          <w:color w:val="000000"/>
          <w:sz w:val="28"/>
          <w:szCs w:val="24"/>
          <w:u w:val="none"/>
        </w:rPr>
        <w:t xml:space="preserve"> инструкции.</w:t>
      </w:r>
      <w:r>
        <w:rPr>
          <w:i w:val="0"/>
          <w:iCs w:val="0"/>
          <w:color w:val="000000"/>
        </w:rPr>
      </w:r>
      <w:r>
        <w:rPr>
          <w:i w:val="0"/>
          <w:iCs w:val="0"/>
          <w:color w:val="000000"/>
        </w:rPr>
      </w:r>
    </w:p>
    <w:p>
      <w:pPr>
        <w:pStyle w:val="960"/>
        <w:rPr>
          <w:i/>
          <w:color w:val="7030a0"/>
          <w:szCs w:val="28"/>
        </w:rPr>
      </w:pP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60"/>
        <w:rPr>
          <w:i/>
          <w:color w:val="7030a0"/>
          <w:szCs w:val="28"/>
        </w:rPr>
      </w:pP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60"/>
        <w:rPr>
          <w:i/>
          <w:color w:val="7030a0"/>
          <w:szCs w:val="28"/>
        </w:rPr>
        <w:sectPr>
          <w:headerReference w:type="default" r:id="rId12"/>
          <w:headerReference w:type="first" r:id="rId13"/>
          <w:footerReference w:type="default" r:id="rId19"/>
          <w:footerReference w:type="first" r:id="rId20"/>
          <w:footnotePr/>
          <w:endnotePr/>
          <w:type w:val="nextPage"/>
          <w:pgSz w:w="11906" w:h="16838" w:orient="portrait"/>
          <w:pgMar w:top="1134" w:right="567" w:bottom="1134" w:left="1134" w:header="709" w:footer="709" w:gutter="0"/>
          <w:cols w:num="1" w:sep="0" w:space="708" w:equalWidth="1"/>
          <w:docGrid w:linePitch="360"/>
        </w:sectPr>
      </w:pP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61"/>
        <w:numPr>
          <w:ilvl w:val="0"/>
          <w:numId w:val="0"/>
        </w:numPr>
        <w:ind w:left="432" w:firstLine="0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pPr>
      <w:r/>
      <w:bookmarkStart w:id="212" w:name="_Toc2"/>
      <w:r/>
      <w:bookmarkStart w:id="1" w:name="__RefHeading___Toc4430_1744063774"/>
      <w:r/>
      <w:bookmarkEnd w:id="1"/>
      <w:r>
        <w:rPr>
          <w:sz w:val="28"/>
          <w:szCs w:val="28"/>
        </w:rPr>
        <w:t xml:space="preserve">2 Описание порядка работы с интерфейсом «Сведения об исполнении (расторжении) контракта». Сведения об исполнении контрактов,</w:t>
      </w:r>
      <w:r>
        <w:rPr>
          <w:rFonts w:eastAsia="Times New Roman" w:cs="Times New Roman"/>
          <w:color w:val="000000"/>
          <w:sz w:val="28"/>
        </w:rPr>
        <w:t xml:space="preserve"> заключенных при осуществлении закупки у единственного поставщика (подрядчика, исполнителя),  за исключением  контрактов, заключенных в соответствии с частью 12 статьи 93 Закона о контрактной системе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bookmarkEnd w:id="212"/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0"/>
        <w:rPr>
          <w:color w:val="7030a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7030a0"/>
          <w:szCs w:val="28"/>
        </w:rPr>
      </w:r>
      <w:r>
        <w:rPr>
          <w:color w:val="7030a0"/>
          <w:szCs w:val="28"/>
        </w:rPr>
      </w:r>
    </w:p>
    <w:p>
      <w:pPr>
        <w:pStyle w:val="96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По контрактам, </w:t>
      </w:r>
      <w:r>
        <w:rPr>
          <w:i/>
          <w:color w:val="7030a0"/>
          <w:szCs w:val="28"/>
          <w:u w:val="single"/>
        </w:rPr>
        <w:t xml:space="preserve">подлежащим электронному актированию,</w:t>
      </w:r>
      <w:r>
        <w:rPr>
          <w:i/>
          <w:color w:val="7030a0"/>
          <w:szCs w:val="28"/>
        </w:rPr>
        <w:t xml:space="preserve"> Сведения об исполнении контракта формируются на стороне ЕИС и загружаются в ГИСЗ НСО в течение суток после размещения информации в реестре контрактов ЕИС.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60"/>
        <w:rPr>
          <w:bCs/>
          <w:i/>
          <w:color w:val="7030a0"/>
          <w:highlight w:val="none"/>
        </w:rPr>
      </w:pPr>
      <w:r>
        <w:rPr>
          <w:i/>
          <w:color w:val="7030a0"/>
          <w:szCs w:val="28"/>
        </w:rPr>
        <w:t xml:space="preserve">С 01.01.2024г. по контрактам, </w:t>
      </w:r>
      <w:r>
        <w:rPr>
          <w:i/>
          <w:color w:val="7030a0"/>
          <w:szCs w:val="28"/>
          <w:u w:val="single"/>
        </w:rPr>
        <w:t xml:space="preserve">подлежащим выгрузке в ЕИС</w:t>
      </w:r>
      <w:r>
        <w:rPr>
          <w:i/>
          <w:color w:val="7030a0"/>
          <w:szCs w:val="28"/>
        </w:rPr>
        <w:t xml:space="preserve">, платежные поручения, привязанные к бюджетному обязательству, автоматически из систем</w:t>
      </w:r>
      <w:r>
        <w:rPr>
          <w:i/>
          <w:color w:val="7030a0"/>
          <w:szCs w:val="28"/>
        </w:rPr>
        <w:t xml:space="preserve">ы исполнения направляются на проверку территориальным органом Федерального казначейства автоматизированными средствами ЕИС и автоматизированной системы Федерального казначейства (АСФК), после чего подлежат автоматическому размещению в личном кабинете ЕИС. </w:t>
      </w:r>
      <w:r>
        <w:rPr>
          <w:i/>
          <w:color w:val="7030a0"/>
          <w:szCs w:val="28"/>
        </w:rPr>
        <w:t xml:space="preserve">Сведения об исполнении контракта с фактом оплаты автоматически формируются на стороне ЕИС и загружаются в ГИСЗ НСО в течение суток после размещения информации в реестре контрактов ЕИС.</w:t>
      </w:r>
      <w:r>
        <w:rPr>
          <w:i/>
          <w:color w:val="7030a0"/>
          <w:szCs w:val="28"/>
        </w:rPr>
        <w:t xml:space="preserve"> </w:t>
      </w:r>
      <w:r>
        <w:rPr>
          <w:bCs/>
          <w:i/>
          <w:color w:val="7030a0"/>
          <w:highlight w:val="none"/>
        </w:rPr>
      </w:r>
      <w:r>
        <w:rPr>
          <w:bCs/>
          <w:i/>
          <w:color w:val="7030a0"/>
          <w:highlight w:val="none"/>
        </w:rPr>
      </w:r>
    </w:p>
    <w:p>
      <w:pPr>
        <w:pStyle w:val="960"/>
        <w:rPr>
          <w:bCs/>
          <w:i/>
          <w:color w:val="7030a0"/>
          <w:highlight w:val="none"/>
        </w:rPr>
      </w:pPr>
      <w:r>
        <w:rPr>
          <w:bCs/>
          <w:i/>
          <w:color w:val="7030a0"/>
        </w:rPr>
        <w:t xml:space="preserve">Информация о факте оплаты загружается в ЕИС в течение суток. </w:t>
      </w:r>
      <w:r>
        <w:rPr>
          <w:bCs/>
          <w:i/>
          <w:color w:val="7030a0"/>
          <w:highlight w:val="none"/>
        </w:rPr>
      </w:r>
      <w:r>
        <w:rPr>
          <w:bCs/>
          <w:i/>
          <w:color w:val="7030a0"/>
          <w:highlight w:val="none"/>
        </w:rPr>
      </w:r>
    </w:p>
    <w:p>
      <w:pPr>
        <w:pStyle w:val="962"/>
        <w:ind w:left="1002" w:firstLine="0"/>
      </w:pPr>
      <w:r/>
      <w:bookmarkStart w:id="213" w:name="_Toc3"/>
      <w:r/>
      <w:bookmarkStart w:id="2" w:name="__RefHeading___Toc4432_1744063774"/>
      <w:r/>
      <w:bookmarkEnd w:id="2"/>
      <w:r>
        <w:t xml:space="preserve"> </w:t>
      </w:r>
      <w:r>
        <w:rPr>
          <w:szCs w:val="28"/>
        </w:rPr>
        <w:t xml:space="preserve">Формирование сведений об исполнении контракта</w:t>
      </w:r>
      <w:bookmarkEnd w:id="213"/>
      <w:r/>
      <w:r/>
    </w:p>
    <w:p>
      <w:r>
        <w:rPr>
          <w:szCs w:val="28"/>
        </w:rPr>
      </w:r>
      <w:r>
        <w:rPr>
          <w:szCs w:val="28"/>
        </w:rPr>
        <w:t xml:space="preserve">В</w:t>
      </w:r>
      <w:r>
        <w:rPr>
          <w:szCs w:val="28"/>
        </w:rPr>
        <w:t xml:space="preserve"> случае, если к контракту, не подлежащему выгрузке в ЕИС, из системы </w:t>
      </w:r>
      <w:r/>
      <w:r/>
      <w:r>
        <w:rPr>
          <w:szCs w:val="28"/>
        </w:rPr>
        <w:t xml:space="preserve">исполнения бюджета было загружено платежное поручение, система автоматически </w:t>
      </w:r>
      <w:r>
        <w:rPr>
          <w:szCs w:val="28"/>
        </w:rPr>
      </w:r>
      <w:r/>
      <w:r>
        <w:rPr>
          <w:szCs w:val="28"/>
        </w:rPr>
        <w:t xml:space="preserve">сформирует сведение об исполнении к контракту на интерфейсе «Сведения об </w:t>
      </w:r>
      <w:r>
        <w:rPr>
          <w:szCs w:val="28"/>
        </w:rPr>
      </w:r>
      <w:r/>
      <w:r>
        <w:rPr>
          <w:szCs w:val="28"/>
        </w:rPr>
        <w:t xml:space="preserve">исполнении (расторжении) контракта» в состоянии «Подписан», при этом </w:t>
      </w:r>
      <w:r>
        <w:rPr>
          <w:szCs w:val="28"/>
        </w:rPr>
      </w:r>
      <w:r/>
      <w:r>
        <w:rPr>
          <w:szCs w:val="28"/>
        </w:rPr>
        <w:t xml:space="preserve">платежное поручение автоматически будет добавлено в раздел «Учет исполнения </w:t>
      </w:r>
      <w:r>
        <w:rPr>
          <w:szCs w:val="28"/>
        </w:rPr>
      </w:r>
      <w:r/>
      <w:r>
        <w:rPr>
          <w:szCs w:val="28"/>
        </w:rPr>
        <w:t xml:space="preserve">обязательств».</w:t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  <w:r/>
      <w:r/>
    </w:p>
    <w:p>
      <w:r>
        <w:rPr>
          <w:szCs w:val="28"/>
        </w:rPr>
        <w:t xml:space="preserve">Если необходимо сформировать сведения об исполнении контракта вручную, </w:t>
      </w:r>
      <w:r>
        <w:rPr>
          <w:szCs w:val="28"/>
        </w:rPr>
      </w:r>
      <w:r/>
      <w:r>
        <w:rPr>
          <w:szCs w:val="28"/>
        </w:rPr>
        <w:t xml:space="preserve">то перейдите на интерфейс «Сведения о контракте (его изменении)» группы </w:t>
      </w:r>
      <w:r>
        <w:rPr>
          <w:szCs w:val="28"/>
        </w:rPr>
        <w:t xml:space="preserve">интерфейсов «Исполнение обязательств по контрактам» </w:t>
      </w:r>
      <w:r>
        <w:rPr>
          <w:szCs w:val="28"/>
        </w:rPr>
        <w:t xml:space="preserve">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р1своик44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1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  <w:r/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62375" cy="1295400"/>
                <wp:effectExtent l="0" t="0" r="0" b="0"/>
                <wp:docPr id="3" name="Рисунок 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4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762375" cy="129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96.25pt;height:102.0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1058"/>
        <w:contextualSpacing/>
        <w:ind w:firstLine="0"/>
        <w:spacing w:before="120" w:after="240"/>
        <w:rPr>
          <w:sz w:val="28"/>
          <w:szCs w:val="28"/>
        </w:rPr>
      </w:pPr>
      <w:r/>
      <w:bookmarkStart w:id="4" w:name="_Ref513789172"/>
      <w:r/>
      <w:bookmarkStart w:id="5" w:name="_Ref511030257"/>
      <w:r>
        <w:rPr>
          <w:sz w:val="28"/>
          <w:szCs w:val="28"/>
        </w:rPr>
        <w:t xml:space="preserve">Рисунок </w:t>
      </w:r>
      <w:bookmarkStart w:id="6" w:name="р1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fldChar w:fldCharType="end"/>
      </w:r>
      <w:bookmarkEnd w:id="5"/>
      <w:r/>
      <w:bookmarkEnd w:id="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на интерфейс «Сведения о контракте (его изменении)»</w:t>
      </w:r>
      <w:bookmarkEnd w:id="4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Выберите сведения о контракте, на основании которых необходимо сформировать сведения об исполнении (расторжении) контракта.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«Формирование сведений об исполнении (расторжении) контракта»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р2своик44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48225" cy="714375"/>
                <wp:effectExtent l="0" t="0" r="0" b="0"/>
                <wp:docPr id="4" name="Рисунок 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4848225" cy="71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81.75pt;height:56.25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1058"/>
        <w:contextualSpacing/>
        <w:ind w:firstLine="0"/>
        <w:spacing w:before="120" w:after="240"/>
        <w:rPr>
          <w:sz w:val="28"/>
          <w:szCs w:val="28"/>
        </w:rPr>
      </w:pPr>
      <w:r/>
      <w:bookmarkStart w:id="7" w:name="_Ref513789368"/>
      <w:r>
        <w:rPr>
          <w:sz w:val="28"/>
          <w:szCs w:val="28"/>
        </w:rPr>
        <w:t xml:space="preserve">Рисунок </w:t>
      </w:r>
      <w:bookmarkStart w:id="8" w:name="р2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fldChar w:fldCharType="end"/>
      </w:r>
      <w:bookmarkEnd w:id="7"/>
      <w:r/>
      <w:bookmarkEnd w:id="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«Формирование сведений об исполнении (расторжении) контракта»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Заполните параметры операции (параметры, обязательные для заполнения отмечены знаком «*»):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Параметр «№ контракта» заполнится автоматически значением текущей выбранной записи, если запись не выбрана, то предусмотрен выбор из интерфейса «Сведения о контракте (его изменении)».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параметре «Тип сведений» выберите значение «Исполнение» из выпадающего списка.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Нажмите на кнопку «Применить»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р3своик44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38725" cy="1819275"/>
                <wp:effectExtent l="0" t="0" r="0" b="0"/>
                <wp:docPr id="5" name="Изображение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Изображение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038725" cy="1819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96.75pt;height:143.25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1058"/>
        <w:contextualSpacing/>
        <w:ind w:firstLine="0"/>
        <w:spacing w:before="120" w:after="240"/>
        <w:rPr>
          <w:sz w:val="28"/>
          <w:szCs w:val="28"/>
        </w:rPr>
      </w:pPr>
      <w:r/>
      <w:bookmarkStart w:id="9" w:name="_Ref513789514"/>
      <w:r>
        <w:rPr>
          <w:sz w:val="28"/>
          <w:szCs w:val="28"/>
        </w:rPr>
        <w:t xml:space="preserve">Рисунок </w:t>
      </w:r>
      <w:bookmarkStart w:id="10" w:name="р3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fldChar w:fldCharType="end"/>
      </w:r>
      <w:bookmarkEnd w:id="9"/>
      <w:r/>
      <w:bookmarkEnd w:id="1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Форма операции «Формирование сведений об исполнении (расторжении) контракта» при формировании сведений об исполнении контракта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результате операции сведения об исполнении контракта сформируются на интерфейсе «Сведения об исполнении (расторжении) контракта» группы интерфейсов «Исполнение обязательств по контрактам»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р4своик44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4</w:t>
      </w:r>
      <w:r>
        <w:rPr>
          <w:szCs w:val="28"/>
        </w:rPr>
        <w:fldChar w:fldCharType="end"/>
      </w:r>
      <w:r>
        <w:rPr>
          <w:szCs w:val="28"/>
        </w:rPr>
        <w:t xml:space="preserve">), документ будет открыт в отдельной вкладке.</w: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spacing w:line="240" w:lineRule="auto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05225" cy="1590675"/>
                <wp:effectExtent l="0" t="0" r="0" b="0"/>
                <wp:docPr id="6" name="Рисунок 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705225" cy="159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91.75pt;height:125.25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1058"/>
        <w:contextualSpacing/>
        <w:spacing w:before="120" w:after="240"/>
        <w:rPr>
          <w:sz w:val="28"/>
          <w:szCs w:val="28"/>
        </w:rPr>
      </w:pPr>
      <w:r/>
      <w:bookmarkStart w:id="11" w:name="_Ref533834527"/>
      <w:r/>
      <w:bookmarkStart w:id="12" w:name="_Ref513789821"/>
      <w:r>
        <w:rPr>
          <w:sz w:val="28"/>
          <w:szCs w:val="28"/>
        </w:rPr>
        <w:t xml:space="preserve">Рисунок </w:t>
      </w:r>
      <w:bookmarkStart w:id="13" w:name="р4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fldChar w:fldCharType="end"/>
      </w:r>
      <w:bookmarkEnd w:id="12"/>
      <w:r/>
      <w:bookmarkEnd w:id="1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на интерфейс «Сведения об исполнении (расторжении) контракта»</w:t>
      </w:r>
      <w:bookmarkEnd w:id="11"/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2"/>
        <w:ind w:left="1002" w:hanging="576"/>
        <w:rPr>
          <w:b w:val="0"/>
          <w:szCs w:val="28"/>
        </w:rPr>
      </w:pPr>
      <w:r/>
      <w:bookmarkStart w:id="214" w:name="_Toc4"/>
      <w:r/>
      <w:bookmarkStart w:id="210" w:name="_Ref533834534"/>
      <w:r/>
      <w:bookmarkStart w:id="14" w:name="__RefHeading___Toc4434_1744063774"/>
      <w:r/>
      <w:bookmarkEnd w:id="14"/>
      <w:r>
        <w:rPr>
          <w:szCs w:val="28"/>
        </w:rPr>
        <w:t xml:space="preserve">Добавление документов исполнения и платежных поручений в сведение об исполнении в раздел «Учет исполнения обязательств»</w:t>
      </w:r>
      <w:r>
        <w:rPr>
          <w:b w:val="0"/>
          <w:szCs w:val="28"/>
        </w:rPr>
      </w:r>
      <w:bookmarkEnd w:id="210"/>
      <w:r>
        <w:rPr>
          <w:b w:val="0"/>
          <w:szCs w:val="28"/>
        </w:rPr>
      </w:r>
      <w:bookmarkEnd w:id="214"/>
      <w:r>
        <w:rPr>
          <w:b w:val="0"/>
          <w:szCs w:val="28"/>
        </w:rPr>
      </w:r>
      <w:r>
        <w:rPr>
          <w:b w:val="0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Для добавления док</w:t>
      </w:r>
      <w:r>
        <w:rPr>
          <w:szCs w:val="28"/>
        </w:rPr>
        <w:t xml:space="preserve">ументов исполнения и платежных поручений в сведение об исполнении в раздел «Учет исполнения обязательств» выберите необходимые сведения об исполнении, нажмите кнопку «Операции» и из предложенного списка выберите «Добавить документ исполнения»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р7своик44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5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9525" distB="9525" distL="9525" distR="9525" simplePos="0" relativeHeight="87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212725</wp:posOffset>
                </wp:positionV>
                <wp:extent cx="476250" cy="142875"/>
                <wp:effectExtent l="5715" t="6350" r="5715" b="5080"/>
                <wp:wrapNone/>
                <wp:docPr id="7" name="AutoShap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76280" cy="14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" o:spid="_x0000_s8" o:spt="2" type="#_x0000_t2" style="position:absolute;z-index:87;o:allowoverlap:true;o:allowincell:true;mso-position-horizontal-relative:text;margin-left:205.80pt;mso-position-horizontal:absolute;mso-position-vertical-relative:text;margin-top:16.75pt;mso-position-vertical:absolute;width:37.50pt;height:11.25pt;mso-wrap-distance-left:0.75pt;mso-wrap-distance-top:0.75pt;mso-wrap-distance-right:0.75pt;mso-wrap-distance-bottom:0.75pt;visibility:visible;" filled="f" strokecolor="#FF0000" strokeweight="0.7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9525" distB="9525" distL="9525" distR="9525" simplePos="0" relativeHeight="88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555625</wp:posOffset>
                </wp:positionV>
                <wp:extent cx="1381125" cy="142875"/>
                <wp:effectExtent l="7620" t="7620" r="6350" b="6350"/>
                <wp:wrapNone/>
                <wp:docPr id="8" name="AutoShap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380960" cy="14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" o:spid="_x0000_s9" o:spt="2" type="#_x0000_t2" style="position:absolute;z-index:88;o:allowoverlap:true;o:allowincell:true;mso-position-horizontal-relative:text;margin-left:208.05pt;mso-position-horizontal:absolute;mso-position-vertical-relative:text;margin-top:43.75pt;mso-position-vertical:absolute;width:108.75pt;height:11.25pt;mso-wrap-distance-left:0.75pt;mso-wrap-distance-top:0.75pt;mso-wrap-distance-right:0.75pt;mso-wrap-distance-bottom:0.75pt;visibility:visible;" filled="f" strokecolor="#FF0000" strokeweight="1.00pt"/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686425" cy="1047750"/>
                <wp:effectExtent l="0" t="0" r="0" b="0"/>
                <wp:docPr id="9" name="Рисунок 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Рисунок 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686425" cy="1047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47.75pt;height:82.50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1058"/>
        <w:ind w:firstLine="0"/>
        <w:rPr>
          <w:sz w:val="28"/>
          <w:szCs w:val="28"/>
        </w:rPr>
      </w:pPr>
      <w:r/>
      <w:bookmarkStart w:id="16" w:name="_Ref9327113"/>
      <w:r>
        <w:rPr>
          <w:sz w:val="28"/>
          <w:szCs w:val="28"/>
        </w:rPr>
        <w:t xml:space="preserve">Рисунок </w:t>
      </w:r>
      <w:bookmarkStart w:id="17" w:name="р7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fldChar w:fldCharType="end"/>
      </w:r>
      <w:bookmarkEnd w:id="16"/>
      <w:r/>
      <w:bookmarkEnd w:id="1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«Добавить документ исполнения»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открывшейся форме укажите этап и документ исполнения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р8своик44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6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10275" cy="2066925"/>
                <wp:effectExtent l="0" t="0" r="0" b="0"/>
                <wp:docPr id="10" name="Рисунок 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Рисунок 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010274" cy="2066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3.25pt;height:162.75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18" w:name="_Ref9327129"/>
      <w:r>
        <w:rPr>
          <w:sz w:val="28"/>
          <w:szCs w:val="28"/>
        </w:rPr>
        <w:t xml:space="preserve">Рисунок </w:t>
      </w:r>
      <w:bookmarkStart w:id="19" w:name="р8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fldChar w:fldCharType="end"/>
      </w:r>
      <w:bookmarkEnd w:id="18"/>
      <w:r/>
      <w:bookmarkEnd w:id="1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Выполнение операции «Добавить документ исполнения»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   </w:t>
      </w:r>
      <w:r>
        <w:rPr>
          <w:szCs w:val="28"/>
        </w:rPr>
        <w:t xml:space="preserve">Параметр «Номер этапа» запо</w:t>
      </w:r>
      <w:r>
        <w:rPr>
          <w:szCs w:val="28"/>
        </w:rPr>
        <w:t xml:space="preserve">лните выбором значения из детализации «Календарный план исполнения обязательств» сведений о контракте, на основании которых сформированы сведения об исполнении (расторжении) контракта, выбранные в параметре «Сведения об исполнении (расторжении) контракта».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color w:val="7030a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7030a0"/>
          <w:szCs w:val="28"/>
        </w:rPr>
      </w:r>
      <w:r>
        <w:rPr>
          <w:color w:val="7030a0"/>
          <w:szCs w:val="28"/>
        </w:rPr>
      </w:r>
    </w:p>
    <w:p>
      <w:pPr>
        <w:pStyle w:val="960"/>
        <w:rPr>
          <w:szCs w:val="28"/>
        </w:rPr>
      </w:pPr>
      <w:r>
        <w:rPr>
          <w:i/>
          <w:color w:val="7030a0"/>
          <w:szCs w:val="28"/>
        </w:rPr>
        <w:t xml:space="preserve">В рамках одного све</w:t>
      </w:r>
      <w:r>
        <w:rPr>
          <w:i/>
          <w:color w:val="7030a0"/>
          <w:szCs w:val="28"/>
        </w:rPr>
        <w:t xml:space="preserve">дения об исполнении могут быть добавлены документы, относящиеся исключительно к одному этапу контракта. В случае, если в сведение об исполнении были загружены платежные поручения или добавлены документы исполнения, которые относятся к разным этапам контрак</w:t>
      </w:r>
      <w:r>
        <w:rPr>
          <w:i/>
          <w:color w:val="7030a0"/>
          <w:szCs w:val="28"/>
        </w:rPr>
        <w:t xml:space="preserve">та, то следует выбрать, в рамках какого этапа формируется данное сведение, оставить платежные поручения и документы исполнения, относящиеся к данному этапу, остальные документы удалить из сведения об исполнении и добавить в новое с указанием другого этапа.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Параметр «Документ исполнения» выберете документ из интерфейса «Документы об исполнении и оплате». При вызове спр</w:t>
      </w:r>
      <w:r>
        <w:rPr>
          <w:szCs w:val="28"/>
        </w:rPr>
        <w:t xml:space="preserve">авочника будут отображаться только те документы исполнения или платежные поручения, которые не были добавлены ранее в сведения об исполнении или добавлены в сведения об исполнении с типом изменения «Отмена информации об исполнении (расторжении) контракта».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После заполнения всех параметров, нажмите кнопку «Применить».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результате выполнения операции в разделе «Учет исполнения обязательств» будет создана запись, у которой в поле </w:t>
      </w:r>
      <w:r>
        <w:rPr>
          <w:szCs w:val="28"/>
        </w:rPr>
        <w:t xml:space="preserve">«Номер этапа» будет проставлено значение из параметра операции «Добавить документ исполнения», а остальные поля будут заполнены соответствующими полями документа исполнения, также выбранного в параметре операции «Добавить документ исполнения»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р9своик44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7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6525" cy="2133600"/>
                <wp:effectExtent l="0" t="0" r="0" b="0"/>
                <wp:docPr id="11" name="Рисунок 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Рисунок 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486525" cy="213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510.75pt;height:168.00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20" w:name="_Ref9327144"/>
      <w:r>
        <w:rPr>
          <w:sz w:val="28"/>
          <w:szCs w:val="28"/>
        </w:rPr>
        <w:t xml:space="preserve">Рисунок </w:t>
      </w:r>
      <w:bookmarkStart w:id="21" w:name="р9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fldChar w:fldCharType="end"/>
      </w:r>
      <w:bookmarkEnd w:id="20"/>
      <w:r/>
      <w:bookmarkEnd w:id="2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раздела «Учет исполнения обязательств»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ind w:firstLine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ind w:firstLine="708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Для просмотра документа, который был добавлен в сведение об исполнении, необходимо нажать кнопку «Просмотр документа» (см.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REF _Ref9327203 \h </w:instrText>
      </w:r>
      <w:r>
        <w:rPr>
          <w:bCs w:val="0"/>
          <w:sz w:val="28"/>
          <w:szCs w:val="28"/>
        </w:rPr>
        <w:fldChar w:fldCharType="separate"/>
      </w:r>
      <w:r>
        <w:rPr>
          <w:bCs w:val="0"/>
          <w:sz w:val="28"/>
          <w:szCs w:val="28"/>
        </w:rPr>
        <w:t xml:space="preserve">Рисунок 8</w:t>
      </w:r>
      <w:r>
        <w:rPr>
          <w:bCs w:val="0"/>
          <w:sz w:val="28"/>
          <w:szCs w:val="28"/>
        </w:rPr>
        <w:fldChar w:fldCharType="end"/>
      </w:r>
      <w:r>
        <w:rPr>
          <w:bCs w:val="0"/>
          <w:sz w:val="28"/>
          <w:szCs w:val="28"/>
        </w:rPr>
        <w:t xml:space="preserve">).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622550"/>
                <wp:effectExtent l="0" t="0" r="0" b="0"/>
                <wp:docPr id="12" name="Рисунок 2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Рисунок 2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480174" cy="2622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510.25pt;height:206.50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22" w:name="_Ref9327203"/>
      <w:r>
        <w:rPr>
          <w:sz w:val="28"/>
          <w:szCs w:val="28"/>
        </w:rPr>
        <w:t xml:space="preserve">Рисунок </w:t>
      </w:r>
      <w:bookmarkStart w:id="23" w:name="р10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fldChar w:fldCharType="end"/>
      </w:r>
      <w:bookmarkEnd w:id="22"/>
      <w:r/>
      <w:bookmarkEnd w:id="2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Кнопка «Просмотр документа»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2"/>
        <w:ind w:left="1002" w:hanging="576"/>
        <w:rPr>
          <w:szCs w:val="28"/>
        </w:rPr>
      </w:pPr>
      <w:r/>
      <w:bookmarkStart w:id="215" w:name="_Toc5"/>
      <w:r/>
      <w:bookmarkStart w:id="24" w:name="__RefHeading___Toc4436_1744063774"/>
      <w:r/>
      <w:bookmarkEnd w:id="24"/>
      <w:r>
        <w:rPr>
          <w:szCs w:val="28"/>
        </w:rPr>
        <w:t xml:space="preserve">Раздел «Учет исполнения обязательств». Платежное поручение</w:t>
      </w:r>
      <w:r>
        <w:rPr>
          <w:szCs w:val="28"/>
        </w:rPr>
      </w:r>
      <w:bookmarkEnd w:id="215"/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случае, если платежное поручение в сведение об исполнении было добавлено автоматически в момент загрузки в систему из системы исполнения бюджета, то в разделе «Учет исполнения обязательств» поле «Номер этапа» останется незаполненным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_Ref36819149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9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907540"/>
                <wp:effectExtent l="0" t="0" r="0" b="0"/>
                <wp:docPr id="13" name="Рисунок 5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Рисунок 5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480174" cy="1907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510.25pt;height:150.20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/>
      <w:bookmarkStart w:id="26" w:name="_Ref36819149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9</w:t>
      </w:r>
      <w:r>
        <w:rPr>
          <w:szCs w:val="28"/>
        </w:rPr>
        <w:fldChar w:fldCharType="end"/>
      </w:r>
      <w:bookmarkEnd w:id="26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Платежное поручение в сведении об исполнении при загрузке из системы исполнения бюджета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Для успешного перевода сведений об исполнении необходимо выбрать нужный этап, предварительно нажав на кнопку «Просмотр документа», из раздела «Календарный план исполнения обязательств» сведения о контракте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_Ref36818276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10</w:t>
      </w:r>
      <w:r>
        <w:rPr>
          <w:szCs w:val="28"/>
        </w:rPr>
        <w:fldChar w:fldCharType="end"/>
      </w:r>
      <w:r>
        <w:rPr>
          <w:szCs w:val="28"/>
        </w:rPr>
        <w:t xml:space="preserve">,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_Ref36819404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11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46345" cy="1655445"/>
                <wp:effectExtent l="0" t="0" r="0" b="0"/>
                <wp:docPr id="14" name="Рисунок 5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Рисунок 5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046345" cy="1655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97.35pt;height:130.35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/>
      <w:bookmarkStart w:id="27" w:name="_Ref36818276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10</w:t>
      </w:r>
      <w:r>
        <w:rPr>
          <w:szCs w:val="28"/>
        </w:rPr>
        <w:fldChar w:fldCharType="end"/>
      </w:r>
      <w:bookmarkEnd w:id="27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Вызов раздела «Календарный план исполнения обязательств» </w: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212590" cy="2266950"/>
                <wp:effectExtent l="0" t="0" r="0" b="0"/>
                <wp:docPr id="15" name="Рисунок 8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Рисунок 8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4212590" cy="2266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331.70pt;height:178.50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/>
      <w:bookmarkStart w:id="28" w:name="_Ref36819404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11</w:t>
      </w:r>
      <w:r>
        <w:rPr>
          <w:szCs w:val="28"/>
        </w:rPr>
        <w:fldChar w:fldCharType="end"/>
      </w:r>
      <w:bookmarkEnd w:id="28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Выбор этапа</w: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Успешная выгрузка в ЕИС информации о возврате денежных средств будет в случае, если: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1062"/>
        <w:numPr>
          <w:ilvl w:val="0"/>
          <w:numId w:val="6"/>
        </w:numPr>
        <w:contextualSpacing w:val="0"/>
        <w:ind w:left="0" w:firstLine="0"/>
        <w:keepLines w:val="0"/>
        <w:spacing w:before="0" w:after="240"/>
        <w:rPr>
          <w:i/>
          <w:color w:val="7030a0"/>
        </w:rPr>
      </w:pPr>
      <w:r>
        <w:rPr>
          <w:i/>
          <w:color w:val="7030a0"/>
        </w:rPr>
        <w:t xml:space="preserve">в разделе «Учет испо</w:t>
      </w:r>
      <w:r>
        <w:rPr>
          <w:i/>
          <w:color w:val="7030a0"/>
        </w:rPr>
        <w:t xml:space="preserve">лнения обязательств» в поле «Вид операции» для возвратного платежного поручения указано значение «Возврат оплаты аванса», «Возврат оплаты поставки продукции (выполнения работ, оказания услуг)» или «Возврат оплаты аванса, возврат оплаты поставки продукции».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pStyle w:val="1062"/>
        <w:numPr>
          <w:ilvl w:val="0"/>
          <w:numId w:val="6"/>
        </w:numPr>
        <w:contextualSpacing w:val="0"/>
        <w:ind w:left="0" w:firstLine="0"/>
        <w:keepLines w:val="0"/>
        <w:spacing w:before="0" w:after="240"/>
        <w:rPr>
          <w:i/>
          <w:color w:val="7030a0"/>
        </w:rPr>
      </w:pPr>
      <w:r>
        <w:rPr>
          <w:i/>
          <w:color w:val="7030a0"/>
        </w:rPr>
        <w:t xml:space="preserve">заполнен раздел «Документы, являющиеся основанием для возврата заказчику излишне уплаченной суммы оплаты контракта» в выгружаемых сведениях об исполнении контракта (см. раздел </w:t>
      </w:r>
      <w:r>
        <w:rPr>
          <w:i/>
          <w:iCs/>
          <w:color w:val="7030a0"/>
        </w:rPr>
        <w:fldChar w:fldCharType="begin"/>
      </w:r>
      <w:r>
        <w:rPr>
          <w:i/>
          <w:iCs/>
          <w:color w:val="7030a0"/>
        </w:rPr>
        <w:instrText xml:space="preserve"> REF р10_1своик44 \r \h </w:instrText>
      </w:r>
      <w:r>
        <w:rPr>
          <w:i/>
          <w:iCs/>
          <w:color w:val="7030a0"/>
        </w:rPr>
        <w:fldChar w:fldCharType="separate"/>
      </w:r>
      <w:r>
        <w:rPr>
          <w:i/>
          <w:iCs/>
          <w:color w:val="7030a0"/>
        </w:rPr>
        <w:t xml:space="preserve">2.10</w:t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fldChar w:fldCharType="begin"/>
      </w:r>
      <w:r>
        <w:rPr>
          <w:i/>
          <w:iCs/>
          <w:color w:val="7030a0"/>
        </w:rPr>
        <w:instrText xml:space="preserve"> REF р58_1_1своик44 \h </w:instrText>
      </w:r>
      <w:r>
        <w:rPr>
          <w:i/>
          <w:iCs/>
          <w:color w:val="7030a0"/>
        </w:rPr>
        <w:fldChar w:fldCharType="separate"/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fldChar w:fldCharType="begin"/>
      </w:r>
      <w:r>
        <w:rPr>
          <w:i/>
          <w:iCs/>
          <w:color w:val="7030a0"/>
        </w:rPr>
        <w:instrText xml:space="preserve"> REF р58_1_1своик44 \h </w:instrText>
      </w:r>
      <w:r>
        <w:rPr>
          <w:i/>
          <w:iCs/>
          <w:color w:val="7030a0"/>
        </w:rPr>
        <w:fldChar w:fldCharType="separate"/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fldChar w:fldCharType="begin"/>
      </w:r>
      <w:r>
        <w:rPr>
          <w:i/>
          <w:iCs/>
          <w:color w:val="7030a0"/>
        </w:rPr>
        <w:instrText xml:space="preserve"> REF р58_1_2своик44 \h </w:instrText>
      </w:r>
      <w:r>
        <w:rPr>
          <w:i/>
          <w:iCs/>
          <w:color w:val="7030a0"/>
        </w:rPr>
        <w:fldChar w:fldCharType="separate"/>
      </w:r>
      <w:r>
        <w:rPr>
          <w:i/>
          <w:iCs/>
          <w:color w:val="7030a0"/>
        </w:rPr>
        <w:fldChar w:fldCharType="end"/>
      </w:r>
      <w:r>
        <w:rPr>
          <w:b w:val="0"/>
          <w:bCs w:val="0"/>
          <w:i/>
          <w:iCs/>
          <w:color w:val="7030a0"/>
        </w:rPr>
        <w:t xml:space="preserve"> </w:t>
      </w:r>
      <w:r>
        <w:rPr>
          <w:i/>
          <w:color w:val="7030a0"/>
        </w:rPr>
        <w:t xml:space="preserve">настоящей инструкции).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pStyle w:val="1062"/>
        <w:numPr>
          <w:ilvl w:val="0"/>
          <w:numId w:val="6"/>
        </w:numPr>
        <w:contextualSpacing w:val="0"/>
        <w:ind w:left="0" w:firstLine="0"/>
        <w:keepLines w:val="0"/>
        <w:spacing w:before="0" w:after="240"/>
        <w:rPr>
          <w:i/>
          <w:color w:val="7030a0"/>
        </w:rPr>
      </w:pPr>
      <w:r>
        <w:rPr>
          <w:i/>
          <w:color w:val="7030a0"/>
        </w:rPr>
        <w:t xml:space="preserve">в разделе «Учет исполнения обяз</w:t>
      </w:r>
      <w:r>
        <w:rPr>
          <w:i/>
          <w:color w:val="7030a0"/>
        </w:rPr>
        <w:t xml:space="preserve">ательств» не будет документов исполнения и платежных поручений с видом операции отличным от «Возврат оплаты аванса, возврат оплаты поставки продукции». Если в сведение об исполнении с возвратным платежным поручением будут добавлены документы об исполнении </w:t>
      </w:r>
      <w:r>
        <w:rPr>
          <w:i/>
          <w:color w:val="7030a0"/>
        </w:rPr>
        <w:t xml:space="preserve">и приемке или другие невозвратные платежные поручения, то в ЕИС выгрузится информация, как по обычному исполнению и на стороне ЕИС не сформируется блок с информацией по возврату. Также, сумма возврата не вычтется из суммы фактической оплаты на стороне ЕИС.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pStyle w:val="960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случае, </w:t>
      </w:r>
      <w:r>
        <w:rPr>
          <w:szCs w:val="28"/>
          <w:u w:val="single"/>
        </w:rPr>
        <w:t xml:space="preserve">если по контракту была оплата пени или штрафа, </w:t>
      </w:r>
      <w:r>
        <w:rPr>
          <w:szCs w:val="28"/>
        </w:rPr>
        <w:t xml:space="preserve">для такого платежного поручения в детализации «Учет исполнения обязательств» необходимо вручную изменить значение в поле «Вид операции» на «Оплата пени или штрафа поставщиком» или «Оплата пени заказчиком»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_Ref36823807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12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60950" cy="2266315"/>
                <wp:effectExtent l="0" t="0" r="0" b="0"/>
                <wp:docPr id="16" name="Рисунок 9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Рисунок 9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060950" cy="2266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398.50pt;height:178.45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i/>
          <w:szCs w:val="28"/>
        </w:rPr>
      </w:pPr>
      <w:r/>
      <w:bookmarkStart w:id="29" w:name="_Ref36823807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12</w:t>
      </w:r>
      <w:r>
        <w:rPr>
          <w:szCs w:val="28"/>
        </w:rPr>
        <w:fldChar w:fldCharType="end"/>
      </w:r>
      <w:bookmarkEnd w:id="29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Изменение значения поля «Вид операции»</w:t>
      </w:r>
      <w:r>
        <w:rPr>
          <w:i/>
          <w:szCs w:val="28"/>
        </w:rPr>
      </w:r>
      <w:r>
        <w:rPr>
          <w:i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Успешная выгрузка в ЕИС информации о документе, подтверждающем оплату неустойки (штрафа, пени), будет произведена только в случае одновременного выполнения следующих условий: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1062"/>
        <w:numPr>
          <w:ilvl w:val="0"/>
          <w:numId w:val="8"/>
        </w:numPr>
        <w:contextualSpacing w:val="0"/>
        <w:keepLines w:val="0"/>
        <w:spacing w:before="0" w:after="240"/>
        <w:rPr>
          <w:i/>
          <w:color w:val="7030a0"/>
        </w:rPr>
      </w:pPr>
      <w:r>
        <w:rPr>
          <w:i/>
          <w:color w:val="7030a0"/>
        </w:rPr>
        <w:t xml:space="preserve">в разделе «Учет исполнения обязательств» в поле «Вид операции» для платежного поручения, подтверждающего оплату неустойки, указано значение «Оплата пени или штрафа поставщиком» или «Оплата пени заказчиком»;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pStyle w:val="1062"/>
        <w:numPr>
          <w:ilvl w:val="0"/>
          <w:numId w:val="8"/>
        </w:numPr>
        <w:contextualSpacing w:val="0"/>
        <w:keepLines w:val="0"/>
        <w:spacing w:before="0" w:after="240"/>
        <w:rPr>
          <w:i/>
          <w:color w:val="7030a0"/>
        </w:rPr>
      </w:pPr>
      <w:r>
        <w:rPr>
          <w:i/>
          <w:color w:val="7030a0"/>
        </w:rPr>
        <w:t xml:space="preserve">заполнен раздел "Информация о неустойках" в выгружаемых сведениях об исполнении контракта (см. раздел </w:t>
      </w:r>
      <w:r>
        <w:rPr>
          <w:i/>
          <w:color w:val="7030a0"/>
        </w:rPr>
        <w:fldChar w:fldCharType="begin"/>
      </w:r>
      <w:r>
        <w:rPr>
          <w:i/>
          <w:color w:val="7030a0"/>
        </w:rPr>
        <w:instrText xml:space="preserve"> REF р58_1_1своик44 \h </w:instrText>
      </w:r>
      <w:r>
        <w:rPr>
          <w:i/>
          <w:color w:val="7030a0"/>
        </w:rPr>
        <w:fldChar w:fldCharType="separate"/>
      </w:r>
      <w:r>
        <w:rPr>
          <w:i/>
          <w:color w:val="7030a0"/>
        </w:rPr>
        <w:fldChar w:fldCharType="end"/>
      </w:r>
      <w:r>
        <w:rPr>
          <w:i/>
          <w:color w:val="7030a0"/>
        </w:rPr>
        <w:fldChar w:fldCharType="begin"/>
      </w:r>
      <w:r>
        <w:rPr>
          <w:i/>
          <w:color w:val="7030a0"/>
        </w:rPr>
        <w:instrText xml:space="preserve"> REF р58_1_1своик44 \h </w:instrText>
      </w:r>
      <w:r>
        <w:rPr>
          <w:i/>
          <w:color w:val="7030a0"/>
        </w:rPr>
        <w:fldChar w:fldCharType="separate"/>
      </w:r>
      <w:r>
        <w:rPr>
          <w:i/>
          <w:color w:val="7030a0"/>
        </w:rPr>
        <w:fldChar w:fldCharType="end"/>
      </w:r>
      <w:r>
        <w:rPr>
          <w:i/>
          <w:color w:val="7030a0"/>
        </w:rPr>
        <w:fldChar w:fldCharType="begin"/>
      </w:r>
      <w:r>
        <w:rPr>
          <w:i/>
          <w:color w:val="7030a0"/>
        </w:rPr>
        <w:instrText xml:space="preserve"> REF р58_1_1своик44 \r \h </w:instrText>
      </w:r>
      <w:r>
        <w:rPr>
          <w:i/>
          <w:color w:val="7030a0"/>
        </w:rPr>
        <w:fldChar w:fldCharType="separate"/>
      </w:r>
      <w:r>
        <w:rPr>
          <w:i/>
          <w:color w:val="7030a0"/>
        </w:rPr>
        <w:t xml:space="preserve">2.8</w:t>
      </w:r>
      <w:r>
        <w:rPr>
          <w:i/>
          <w:color w:val="7030a0"/>
        </w:rPr>
        <w:fldChar w:fldCharType="end"/>
      </w:r>
      <w:r>
        <w:rPr>
          <w:i/>
          <w:color w:val="7030a0"/>
        </w:rPr>
        <w:t xml:space="preserve"> инструкции).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pStyle w:val="1062"/>
        <w:numPr>
          <w:ilvl w:val="0"/>
          <w:numId w:val="8"/>
        </w:numPr>
        <w:contextualSpacing w:val="0"/>
        <w:keepLines w:val="0"/>
        <w:spacing w:before="0" w:after="240"/>
        <w:rPr>
          <w:i/>
          <w:color w:val="7030a0"/>
        </w:rPr>
      </w:pPr>
      <w:r>
        <w:rPr>
          <w:i/>
          <w:color w:val="7030a0"/>
        </w:rPr>
        <w:t xml:space="preserve">Платежные поручения по оплате неустойки (штрафа, пени) необходимо выгружать вместе с други</w:t>
      </w:r>
      <w:r>
        <w:rPr>
          <w:i/>
          <w:color w:val="7030a0"/>
        </w:rPr>
        <w:t xml:space="preserve">ми документами об исполнении и платежными поручениями. Если в сведении об исполнении будет выгружаться только платежное поручение по оплате неустойки (штрафу, пени), то сработает контроль на стороне ЕИС, который запросит заполнить информацию об исполнении.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pStyle w:val="96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Если хотя бы одно из условий будет не соблюдено, то информация о документе, подтверждающем оплату неустойки (пени, штрафа), в выгруженных в ЕИС сведениях об исполнении контракта отображаться не будет.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960"/>
        <w:ind w:left="-142" w:firstLine="851"/>
        <w:rPr>
          <w:szCs w:val="28"/>
        </w:rPr>
      </w:pPr>
      <w:r>
        <w:rPr>
          <w:szCs w:val="28"/>
        </w:rPr>
        <w:t xml:space="preserve">В платежном поручении раздел «Информация об объекте закупки» не заполняется, заполнение данного раздела предусмотрено только для документов о приемке</w:t>
      </w:r>
      <w:r>
        <w:rPr>
          <w:i/>
          <w:color w:val="7030a0"/>
          <w:szCs w:val="28"/>
        </w:rPr>
        <w:t xml:space="preserve"> </w:t>
      </w:r>
      <w:r>
        <w:rPr>
          <w:szCs w:val="28"/>
        </w:rPr>
        <w:t xml:space="preserve">(см.</w:t>
      </w:r>
      <w:r>
        <w:rPr>
          <w:color w:val="7030a0"/>
          <w:szCs w:val="28"/>
        </w:rPr>
        <w:t xml:space="preserve"> </w:t>
      </w:r>
      <w:r>
        <w:rPr>
          <w:color w:val="7030a0"/>
          <w:szCs w:val="28"/>
        </w:rPr>
        <w:fldChar w:fldCharType="begin"/>
      </w:r>
      <w:r>
        <w:rPr>
          <w:color w:val="7030a0"/>
          <w:szCs w:val="28"/>
        </w:rPr>
        <w:instrText xml:space="preserve"> REF _Ref36820740 \h </w:instrText>
      </w:r>
      <w:r>
        <w:rPr>
          <w:color w:val="7030a0"/>
          <w:szCs w:val="28"/>
        </w:rPr>
        <w:fldChar w:fldCharType="separate"/>
      </w:r>
      <w:r>
        <w:rPr>
          <w:color w:val="7030a0"/>
          <w:szCs w:val="28"/>
        </w:rPr>
        <w:t xml:space="preserve">Рисунок 13</w:t>
      </w:r>
      <w:r>
        <w:rPr>
          <w:color w:val="7030a0"/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38725" cy="1695450"/>
                <wp:effectExtent l="0" t="0" r="0" b="0"/>
                <wp:docPr id="17" name="Рисунок 10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Рисунок 10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038725" cy="1695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396.75pt;height:133.50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/>
      <w:bookmarkStart w:id="30" w:name="_Ref36820740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13</w:t>
      </w:r>
      <w:r>
        <w:rPr>
          <w:szCs w:val="28"/>
        </w:rPr>
        <w:fldChar w:fldCharType="end"/>
      </w:r>
      <w:bookmarkEnd w:id="30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Раздел «Информация об объекте закупки» в платежном поручении</w:t>
      </w:r>
      <w:r>
        <w:rPr>
          <w:szCs w:val="28"/>
        </w:rPr>
      </w:r>
      <w:r>
        <w:rPr>
          <w:szCs w:val="28"/>
        </w:rPr>
      </w:r>
    </w:p>
    <w:p>
      <w:pPr>
        <w:pStyle w:val="1032"/>
        <w:jc w:val="both"/>
        <w:rPr>
          <w:szCs w:val="28"/>
        </w:rPr>
      </w:pPr>
      <w:r>
        <w:rPr>
          <w:szCs w:val="28"/>
        </w:rPr>
        <w:t xml:space="preserve">При добавлении платежного поручения в раздел «Учет исполнения обязательств» файл вложения автоматически переносится с интерфейса «Документы об исполнении и оплаты» в подраздел «Вложения»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_Ref110961238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14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32"/>
        <w:rPr>
          <w:szCs w:val="28"/>
        </w:rPr>
      </w:pPr>
      <w:r>
        <w:rPr>
          <w:szCs w:val="28"/>
        </w:rP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67475" cy="3514725"/>
                <wp:effectExtent l="0" t="0" r="0" b="0"/>
                <wp:docPr id="18" name="Изображение3" descr="C:\Users\gnedneva_ak\AppData\Local\Microsoft\Windows\INetCache\Content.Word\tempsni2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Изображение3" descr="C:\Users\gnedneva_ak\AppData\Local\Microsoft\Windows\INetCache\Content.Word\tempsni2p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467475" cy="3514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509.25pt;height:276.75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1032"/>
        <w:ind w:firstLine="851"/>
      </w:pPr>
      <w:r/>
      <w:bookmarkStart w:id="31" w:name="_Ref75514775"/>
      <w:r/>
      <w:bookmarkStart w:id="32" w:name="_Ref11096123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14</w:t>
      </w:r>
      <w:r>
        <w:fldChar w:fldCharType="end"/>
      </w:r>
      <w:bookmarkEnd w:id="32"/>
      <w:r>
        <w:t xml:space="preserve"> </w:t>
      </w:r>
      <w:r>
        <w:rPr>
          <w:szCs w:val="28"/>
        </w:rPr>
        <w:t xml:space="preserve">– Подраздел «Вложения»</w:t>
      </w:r>
      <w:bookmarkEnd w:id="31"/>
      <w:r>
        <w:rPr>
          <w:szCs w:val="28"/>
        </w:rPr>
        <w:t xml:space="preserve">в платежном поручении</w:t>
      </w:r>
      <w:r/>
    </w:p>
    <w:p>
      <w:pPr>
        <w:pStyle w:val="960"/>
        <w:rPr>
          <w:szCs w:val="28"/>
        </w:rPr>
      </w:pPr>
      <w:r>
        <w:rPr>
          <w:szCs w:val="28"/>
        </w:rPr>
        <w:t xml:space="preserve">Для того, чтобы просмотреть печатную форму документа, необходимо нажать на кнопку «Скачать вложение»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_Ref36822651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15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152650"/>
                <wp:effectExtent l="0" t="0" r="0" b="0"/>
                <wp:docPr id="19" name="Рисунок 10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Рисунок 10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6480174" cy="2152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510.25pt;height:169.50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/>
      <w:bookmarkStart w:id="33" w:name="_Ref36822651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15</w:t>
      </w:r>
      <w:r>
        <w:rPr>
          <w:szCs w:val="28"/>
        </w:rPr>
        <w:fldChar w:fldCharType="end"/>
      </w:r>
      <w:bookmarkEnd w:id="33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Кнопка «Скачать вложение»</w: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962"/>
        <w:ind w:left="576" w:hanging="576"/>
        <w:rPr>
          <w:color w:val="000000"/>
          <w:szCs w:val="28"/>
        </w:rPr>
      </w:pPr>
      <w:r/>
      <w:bookmarkStart w:id="216" w:name="_Toc6"/>
      <w:r/>
      <w:bookmarkStart w:id="34" w:name="__RefHeading___Toc4438_1744063774"/>
      <w:r/>
      <w:bookmarkEnd w:id="34"/>
      <w:r>
        <w:rPr>
          <w:szCs w:val="28"/>
        </w:rPr>
        <w:t xml:space="preserve">Заполнение раздела </w:t>
      </w:r>
      <w:r>
        <w:rPr>
          <w:color w:val="000000"/>
          <w:szCs w:val="28"/>
        </w:rPr>
        <w:t xml:space="preserve">«Соответствие документов об оплате и документов о приемке» в платежном поручении</w:t>
      </w:r>
      <w:r>
        <w:rPr>
          <w:color w:val="000000"/>
          <w:szCs w:val="28"/>
        </w:rPr>
      </w:r>
      <w:bookmarkEnd w:id="216"/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Для заполнения раздела «</w:t>
      </w:r>
      <w:r>
        <w:rPr>
          <w:color w:val="000000"/>
          <w:szCs w:val="28"/>
        </w:rPr>
        <w:t xml:space="preserve">Соответствие документов об оплате и документов о приемке</w:t>
      </w:r>
      <w:r>
        <w:rPr>
          <w:szCs w:val="28"/>
        </w:rPr>
        <w:t xml:space="preserve">» в платежном поручении необходимо в сведении об исполнении открыть карточку платежного поручения, перейти в раздел «</w:t>
      </w:r>
      <w:r>
        <w:rPr>
          <w:color w:val="000000"/>
          <w:szCs w:val="28"/>
        </w:rPr>
        <w:t xml:space="preserve">Соответствие документов об оплате и документов о приемке</w:t>
      </w:r>
      <w:r>
        <w:rPr>
          <w:szCs w:val="28"/>
        </w:rPr>
        <w:t xml:space="preserve">», нажать на кнопку «Операции» и выбрать «Создать запись»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_Ref110961436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16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color w:val="000000"/>
          <w:szCs w:val="28"/>
        </w:rPr>
      </w:pPr>
      <w:r>
        <w:rPr>
          <w:szCs w:val="28"/>
        </w:rPr>
        <w:t xml:space="preserve">Операция по созданию записи в разделе «</w:t>
      </w:r>
      <w:r>
        <w:rPr>
          <w:color w:val="000000"/>
          <w:szCs w:val="28"/>
        </w:rPr>
        <w:t xml:space="preserve">Соответствие документов об оплате и документов о приемке</w:t>
      </w:r>
      <w:r>
        <w:rPr>
          <w:szCs w:val="28"/>
        </w:rPr>
        <w:t xml:space="preserve">» доступна в платежных поручениях, которые добавлены в сведение об исполнении, и у которых </w:t>
      </w:r>
      <w:r>
        <w:rPr>
          <w:color w:val="000000"/>
          <w:szCs w:val="28"/>
        </w:rPr>
        <w:t xml:space="preserve">в поле «Вид операции» указано значение «Оплата аванса, оплата поставки продукции (выполнения работ, оказания услуг)» или «Оплата поставки продукции (выполнения работ, оказания услуг)»</w:t>
      </w:r>
      <w:r>
        <w:rPr>
          <w:szCs w:val="28"/>
        </w:rPr>
        <w:t xml:space="preserve">.</w: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pStyle w:val="1058"/>
        <w:contextualSpacing/>
        <w:spacing w:before="120" w:after="240"/>
        <w:rPr>
          <w:sz w:val="28"/>
          <w:szCs w:val="28"/>
        </w:rPr>
      </w:pPr>
      <w:r/>
      <w:bookmarkStart w:id="36" w:name="_Ref72827983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05525" cy="876300"/>
                <wp:effectExtent l="0" t="0" r="0" b="0"/>
                <wp:docPr id="20" name="Рисунок 13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Рисунок 13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6105525" cy="8762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80.75pt;height:69.00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bookmarkEnd w:id="36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contextualSpacing/>
        <w:spacing w:before="120" w:after="240"/>
        <w:rPr>
          <w:color w:val="000000"/>
          <w:sz w:val="28"/>
          <w:szCs w:val="28"/>
        </w:rPr>
      </w:pPr>
      <w:r/>
      <w:bookmarkStart w:id="37" w:name="_Ref11096143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16</w:t>
      </w:r>
      <w:r>
        <w:rPr>
          <w:sz w:val="28"/>
          <w:szCs w:val="28"/>
        </w:rPr>
        <w:fldChar w:fldCharType="end"/>
      </w:r>
      <w:bookmarkEnd w:id="3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по с</w:t>
      </w:r>
      <w:r>
        <w:rPr>
          <w:color w:val="000000"/>
          <w:sz w:val="28"/>
          <w:szCs w:val="28"/>
        </w:rPr>
        <w:t xml:space="preserve">оответствию документов об оплате и документов о приемке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960"/>
        <w:rPr>
          <w:szCs w:val="28"/>
        </w:rPr>
      </w:pPr>
      <w:r/>
      <w:bookmarkStart w:id="38" w:name="_Ref72828606"/>
      <w:r>
        <w:rPr>
          <w:szCs w:val="28"/>
        </w:rPr>
        <w:t xml:space="preserve">В открывшейся форме укажите необходимый документ о приемке, выбрав значение </w:t>
      </w:r>
      <w:r>
        <w:rPr>
          <w:color w:val="000000"/>
          <w:szCs w:val="28"/>
        </w:rPr>
        <w:t xml:space="preserve">из детализации «Учет исполнения обязательств»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_Ref72828467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17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bookmarkEnd w:id="38"/>
      <w:r>
        <w:rPr>
          <w:szCs w:val="28"/>
        </w:rPr>
      </w:r>
      <w:r>
        <w:rPr>
          <w:szCs w:val="28"/>
        </w:rPr>
      </w:r>
    </w:p>
    <w:p>
      <w:pPr>
        <w:pStyle w:val="1058"/>
        <w:contextualSpacing/>
        <w:jc w:val="left"/>
        <w:spacing w:before="120" w:after="240"/>
        <w:rPr>
          <w:bCs w:val="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57850" cy="2066925"/>
                <wp:effectExtent l="0" t="0" r="0" b="0"/>
                <wp:docPr id="21" name="Рисунок 1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Рисунок 1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657850" cy="2066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45.50pt;height:162.75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1058"/>
        <w:contextualSpacing/>
        <w:spacing w:before="120" w:after="240"/>
        <w:rPr>
          <w:sz w:val="28"/>
          <w:szCs w:val="28"/>
        </w:rPr>
      </w:pPr>
      <w:r/>
      <w:bookmarkStart w:id="39" w:name="_Ref7282846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17</w:t>
      </w:r>
      <w:r>
        <w:rPr>
          <w:sz w:val="28"/>
          <w:szCs w:val="28"/>
        </w:rPr>
        <w:fldChar w:fldCharType="end"/>
      </w:r>
      <w:bookmarkEnd w:id="3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раздела «</w:t>
      </w:r>
      <w:r>
        <w:rPr>
          <w:color w:val="000000"/>
          <w:sz w:val="28"/>
          <w:szCs w:val="28"/>
        </w:rPr>
        <w:t xml:space="preserve">Соответствие документов об оплате и документов о приемке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При заполнении поля «Документ о приемке», для выбора доступны только те документы о приемке, которые имеют соответствующий вид документа (вид документа относится к документам о приемке, а не документам об исполнении - «Счет-ф</w:t>
      </w:r>
      <w:r>
        <w:rPr>
          <w:i/>
          <w:color w:val="7030a0"/>
          <w:szCs w:val="28"/>
        </w:rPr>
        <w:t xml:space="preserve">актура», «Счет на оплату» и т. д.), являются действующими (имеют состояние «Подписан» или «Загружен в систему исполнения бюджета») и находятся в опубликованных сведениях об исполнении или добавлены в то же сведение об исполнении, что и платежное поручение.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Параметры «Дата документа о приемке», «Номер документа о приемке», «Стоимость исполненного обязательства, руб.» заполнятся автоматически в зависимости от выбранного документа о приемке. 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Нажмите на кнопку «Применить» для сохранения внесенных изменений.</w:t>
      </w:r>
      <w:r>
        <w:rPr>
          <w:szCs w:val="28"/>
        </w:rPr>
      </w:r>
      <w:r>
        <w:rPr>
          <w:szCs w:val="28"/>
        </w:rPr>
      </w:r>
    </w:p>
    <w:p>
      <w:pPr>
        <w:pStyle w:val="962"/>
        <w:ind w:left="1002" w:hanging="576"/>
        <w:rPr>
          <w:szCs w:val="28"/>
        </w:rPr>
      </w:pPr>
      <w:r/>
      <w:bookmarkStart w:id="217" w:name="_Toc7"/>
      <w:r/>
      <w:bookmarkStart w:id="40" w:name="__RefHeading___Toc4440_1744063774"/>
      <w:r/>
      <w:bookmarkEnd w:id="40"/>
      <w:r>
        <w:rPr>
          <w:szCs w:val="28"/>
        </w:rPr>
        <w:t xml:space="preserve">Раздел «Учет исполнения обязательств». Документ исполнения</w:t>
      </w:r>
      <w:r>
        <w:rPr>
          <w:szCs w:val="28"/>
        </w:rPr>
      </w:r>
      <w:bookmarkEnd w:id="217"/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szCs w:val="28"/>
        </w:rPr>
      </w:r>
      <w:r>
        <w:rPr>
          <w:szCs w:val="28"/>
        </w:rPr>
      </w:r>
    </w:p>
    <w:p>
      <w:pPr>
        <w:rPr>
          <w:bCs/>
          <w:i/>
          <w:color w:val="7030a0"/>
          <w14:ligatures w14:val="none"/>
        </w:rPr>
      </w:pPr>
      <w:r>
        <w:rPr>
          <w:i/>
          <w:iCs/>
          <w:color w:val="7030a0"/>
        </w:rPr>
        <w:t xml:space="preserve">Для </w:t>
      </w:r>
      <w:r>
        <w:rPr>
          <w:i/>
          <w:iCs/>
          <w:color w:val="7030a0"/>
        </w:rPr>
        <w:t xml:space="preserve">добавлении в сведение об исполнении</w:t>
      </w:r>
      <w:r>
        <w:rPr>
          <w:i/>
          <w:iCs/>
          <w:color w:val="7030a0"/>
        </w:rPr>
        <w:t xml:space="preserve"> «</w:t>
      </w:r>
      <w:r>
        <w:rPr>
          <w:i/>
          <w:iCs/>
          <w:color w:val="7030a0"/>
        </w:rPr>
        <w:t xml:space="preserve">Требования заказчика об уплате неустойки (штрафа, пени)</w:t>
      </w:r>
      <w:r>
        <w:rPr>
          <w:i/>
          <w:iCs/>
          <w:color w:val="7030a0"/>
        </w:rPr>
        <w:t xml:space="preserve">», «</w:t>
      </w:r>
      <w:r>
        <w:rPr>
          <w:i/>
          <w:iCs/>
          <w:color w:val="7030a0"/>
        </w:rPr>
        <w:t xml:space="preserve">Требование поставщика об уплате неустойки (штрафа, пени)</w:t>
      </w:r>
      <w:r>
        <w:rPr>
          <w:i/>
          <w:iCs/>
          <w:color w:val="7030a0"/>
        </w:rPr>
        <w:t xml:space="preserve">» или «</w:t>
      </w:r>
      <w:r>
        <w:rPr>
          <w:i/>
          <w:iCs/>
          <w:color w:val="7030a0"/>
        </w:rPr>
        <w:t xml:space="preserve">Решение о списании начисленной и неуплаченной суммы неустоек (штрафов, пеней)</w:t>
      </w:r>
      <w:r>
        <w:rPr>
          <w:i/>
          <w:iCs/>
          <w:color w:val="7030a0"/>
        </w:rPr>
        <w:t xml:space="preserve">», необходимо руководствоваться пункто</w:t>
      </w:r>
      <w:r>
        <w:rPr>
          <w:i/>
          <w:iCs/>
          <w:color w:val="7030a0"/>
        </w:rPr>
        <w:t xml:space="preserve">м </w:t>
      </w:r>
      <w:r>
        <w:rPr>
          <w:i/>
          <w:iCs/>
          <w:color w:val="7030a0"/>
        </w:rPr>
        <w:fldChar w:fldCharType="begin"/>
        <w:instrText xml:space="preserve"> REF _Ref533834534 \r  \h</w:instrText>
        <w:fldChar w:fldCharType="separate"/>
      </w:r>
      <w:r>
        <w:rPr>
          <w:i/>
          <w:iCs/>
          <w:color w:val="7030a0"/>
        </w:rPr>
        <w:t xml:space="preserve">2.2</w:t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t xml:space="preserve"> настоящей  инструкции.</w:t>
      </w:r>
      <w:r>
        <w:rPr>
          <w:bCs/>
          <w:i/>
          <w:color w:val="7030a0"/>
          <w14:ligatures w14:val="none"/>
        </w:rPr>
      </w:r>
      <w:r>
        <w:rPr>
          <w:bCs/>
          <w:i/>
          <w:color w:val="7030a0"/>
          <w14:ligatures w14:val="none"/>
        </w:rPr>
      </w:r>
    </w:p>
    <w:p>
      <w:pPr>
        <w:pStyle w:val="960"/>
        <w:rPr>
          <w:highlight w:val="none"/>
        </w:rPr>
      </w:pPr>
      <w:r>
        <w:rPr>
          <w:szCs w:val="28"/>
        </w:rPr>
        <w:t xml:space="preserve">При добавлении документа исполнения в сведение об исполнении вся информация об объекте закупки, которая содержалась в документе о приемке, будет отображена в сведении об исполнении.</w:t>
      </w:r>
      <w:r>
        <w:rPr>
          <w:highlight w:val="none"/>
        </w:rPr>
      </w:r>
      <w:r>
        <w:rPr>
          <w:highlight w:val="none"/>
        </w:rPr>
      </w:r>
    </w:p>
    <w:p>
      <w:pPr>
        <w:pStyle w:val="1058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При д</w:t>
      </w:r>
      <w:r>
        <w:rPr>
          <w:bCs w:val="0"/>
          <w:sz w:val="28"/>
          <w:szCs w:val="28"/>
        </w:rPr>
        <w:t xml:space="preserve">обавлении документа об исполнении в раздел «Учет исполнения обязательств» файл вложения автоматически переносится с интерфейса «Документы об исполнении и оплаты» в подраздел «Вложения». Вид вложения должен соответствовать типу документа об исполнении (см.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REF _Ref111041098 \h </w:instrText>
      </w:r>
      <w:r>
        <w:rPr>
          <w:bCs w:val="0"/>
          <w:sz w:val="28"/>
          <w:szCs w:val="28"/>
        </w:rPr>
        <w:fldChar w:fldCharType="separate"/>
      </w:r>
      <w:r>
        <w:rPr>
          <w:bCs w:val="0"/>
          <w:sz w:val="28"/>
          <w:szCs w:val="28"/>
        </w:rPr>
        <w:t xml:space="preserve">Рисунок 18</w:t>
      </w:r>
      <w:r>
        <w:rPr>
          <w:bCs w:val="0"/>
          <w:sz w:val="28"/>
          <w:szCs w:val="28"/>
        </w:rPr>
        <w:fldChar w:fldCharType="end"/>
      </w:r>
      <w:r>
        <w:rPr>
          <w:bCs w:val="0"/>
          <w:sz w:val="28"/>
          <w:szCs w:val="28"/>
        </w:rPr>
        <w:t xml:space="preserve">)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1058"/>
        <w:ind w:firstLine="0"/>
        <w:jc w:val="both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5095" cy="3041015"/>
                <wp:effectExtent l="0" t="0" r="0" b="0"/>
                <wp:docPr id="22" name="Рисунок 270" descr="tempsn3i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Рисунок 270" descr="tempsn3ip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6475095" cy="30410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509.85pt;height:239.45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32"/>
        <w:ind w:firstLine="426"/>
      </w:pPr>
      <w:r/>
      <w:bookmarkStart w:id="42" w:name="_Ref75514986"/>
      <w:r/>
      <w:bookmarkStart w:id="43" w:name="_Ref11104109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18</w:t>
      </w:r>
      <w:r>
        <w:fldChar w:fldCharType="end"/>
      </w:r>
      <w:bookmarkEnd w:id="43"/>
      <w:r>
        <w:t xml:space="preserve"> – Подраздел «Вложения»</w:t>
      </w:r>
      <w:bookmarkEnd w:id="42"/>
      <w:r/>
      <w:r/>
    </w:p>
    <w:p>
      <w:pPr>
        <w:pStyle w:val="963"/>
        <w:ind w:left="0" w:firstLine="426"/>
        <w:rPr>
          <w:lang w:eastAsia="en-US"/>
        </w:rPr>
      </w:pPr>
      <w:r>
        <w:rPr>
          <w:lang w:eastAsia="en-US"/>
        </w:rPr>
        <w:t xml:space="preserve">Заполнение детализации «Информация о расчетном счете»</w:t>
      </w:r>
      <w:r>
        <w:rPr>
          <w:lang w:eastAsia="en-US"/>
        </w:rPr>
      </w:r>
      <w:r>
        <w:rPr>
          <w:lang w:eastAsia="en-US"/>
        </w:rPr>
      </w:r>
    </w:p>
    <w:p>
      <w:pPr>
        <w:pStyle w:val="960"/>
        <w:rPr>
          <w:i/>
          <w:color w:val="ff0000"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color w:val="ff0000"/>
          <w:szCs w:val="28"/>
        </w:rPr>
      </w:r>
      <w:r>
        <w:rPr>
          <w:i/>
          <w:color w:val="ff0000"/>
          <w:szCs w:val="28"/>
        </w:rPr>
      </w:r>
    </w:p>
    <w:p>
      <w:pPr>
        <w:pStyle w:val="96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Раздел отображается, только если в поле «Документ об исполнении обязательства» указан один из видов документа, являющимся документом о приемке.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Раздел «</w:t>
      </w:r>
      <w:r>
        <w:rPr>
          <w:color w:val="000000"/>
          <w:szCs w:val="28"/>
        </w:rPr>
        <w:t xml:space="preserve">Информация о расчетном счете</w:t>
      </w:r>
      <w:r>
        <w:rPr>
          <w:szCs w:val="28"/>
        </w:rPr>
        <w:t xml:space="preserve">» заполняется автоматически на основании данных заполненных в связанном документе о приемке. В случае необходимости изменения реквизитов, необходимо внести изменения в документ о приемке (</w:t>
      </w:r>
      <w:r>
        <w:rPr>
          <w:color w:val="000000"/>
          <w:szCs w:val="28"/>
        </w:rPr>
        <w:t xml:space="preserve">см. </w:t>
      </w:r>
      <w:r>
        <w:rPr>
          <w:color w:val="000000"/>
          <w:szCs w:val="28"/>
        </w:rPr>
        <w:fldChar w:fldCharType="begin"/>
      </w:r>
      <w:r>
        <w:rPr>
          <w:color w:val="000000"/>
          <w:szCs w:val="28"/>
        </w:rPr>
        <w:instrText xml:space="preserve"> REF _Ref124435814 \h </w:instrText>
      </w:r>
      <w:r>
        <w:rPr>
          <w:color w:val="000000"/>
          <w:szCs w:val="28"/>
        </w:rPr>
        <w:fldChar w:fldCharType="separate"/>
      </w:r>
      <w:r>
        <w:rPr>
          <w:color w:val="000000"/>
          <w:szCs w:val="28"/>
        </w:rPr>
        <w:t xml:space="preserve">Рисунок 19</w:t>
      </w:r>
      <w:r>
        <w:rPr>
          <w:color w:val="000000"/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81295" cy="2667000"/>
                <wp:effectExtent l="0" t="0" r="0" b="0"/>
                <wp:docPr id="23" name="Рисунок 4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Рисунок 4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281295" cy="266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15.85pt;height:210.00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1032"/>
        <w:ind w:firstLine="426"/>
      </w:pPr>
      <w:r/>
      <w:bookmarkStart w:id="44" w:name="_Ref12443581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19</w:t>
      </w:r>
      <w:r>
        <w:fldChar w:fldCharType="end"/>
      </w:r>
      <w:bookmarkEnd w:id="44"/>
      <w:r>
        <w:t xml:space="preserve"> – Заполнение раздела «</w:t>
      </w:r>
      <w:r>
        <w:rPr>
          <w:color w:val="000000"/>
          <w:szCs w:val="28"/>
        </w:rPr>
        <w:t xml:space="preserve">Информация о расчетном счете»</w:t>
      </w:r>
      <w:r/>
    </w:p>
    <w:p>
      <w:pPr>
        <w:pStyle w:val="962"/>
        <w:ind w:left="1002" w:hanging="576"/>
        <w:rPr>
          <w:szCs w:val="28"/>
        </w:rPr>
      </w:pPr>
      <w:r/>
      <w:bookmarkStart w:id="218" w:name="_Toc8"/>
      <w:r/>
      <w:bookmarkStart w:id="45" w:name="__RefHeading___Toc4442_1744063774"/>
      <w:r/>
      <w:bookmarkEnd w:id="45"/>
      <w:r>
        <w:rPr>
          <w:szCs w:val="28"/>
        </w:rPr>
        <w:t xml:space="preserve">Закрытие исполнения по контракту (этапу контракта)</w:t>
      </w:r>
      <w:r>
        <w:rPr>
          <w:szCs w:val="28"/>
        </w:rPr>
      </w:r>
      <w:bookmarkEnd w:id="218"/>
      <w:r>
        <w:rPr>
          <w:szCs w:val="28"/>
        </w:rPr>
      </w:r>
      <w:r>
        <w:rPr>
          <w:szCs w:val="28"/>
        </w:rPr>
      </w:r>
    </w:p>
    <w:p>
      <w:pPr>
        <w:pStyle w:val="960"/>
        <w:rPr>
          <w:i/>
          <w:color w:val="ff0000"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color w:val="ff0000"/>
          <w:szCs w:val="28"/>
        </w:rPr>
      </w:r>
      <w:r>
        <w:rPr>
          <w:i/>
          <w:color w:val="ff0000"/>
          <w:szCs w:val="28"/>
        </w:rPr>
      </w:r>
    </w:p>
    <w:p>
      <w:pPr>
        <w:pStyle w:val="960"/>
        <w:rPr>
          <w:bCs/>
          <w:i/>
          <w:color w:val="7030a0"/>
          <w14:ligatures w14:val="none"/>
        </w:rPr>
      </w:pPr>
      <w:r>
        <w:rPr>
          <w:i/>
          <w:color w:val="7030a0"/>
          <w:szCs w:val="28"/>
        </w:rPr>
        <w:t xml:space="preserve">С 01.01.2024 по контрактам, подлежащим размещению в личном кабинете ЕИС, Признак закрытия исполнения по этапу</w:t>
      </w:r>
      <w:r>
        <w:rPr>
          <w:i/>
          <w:iCs/>
          <w:color w:val="7030a0"/>
        </w:rPr>
        <w:t xml:space="preserve"> устанавливается пользователем в личном кабинете ЕИС в сведении об исполнении, которое было автоматически сформировано при загрузке платежного поручения. </w:t>
      </w:r>
      <w:r>
        <w:rPr>
          <w:bCs/>
          <w:i/>
          <w:color w:val="7030a0"/>
          <w14:ligatures w14:val="none"/>
        </w:rPr>
      </w:r>
      <w:r>
        <w:rPr>
          <w:bCs/>
          <w:i/>
          <w:color w:val="7030a0"/>
          <w14:ligatures w14:val="none"/>
        </w:rPr>
      </w:r>
    </w:p>
    <w:p>
      <w:pPr>
        <w:pStyle w:val="96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960"/>
      </w:pPr>
      <w:r>
        <w:rPr>
          <w:szCs w:val="28"/>
        </w:rPr>
        <w:t xml:space="preserve">Если исполнение по кон</w:t>
      </w:r>
      <w:r>
        <w:rPr>
          <w:szCs w:val="28"/>
        </w:rPr>
        <w:t xml:space="preserve">тракту (этапу контракта) завершено, то в разделе «Общая информация сведений об исполнении контракта» сведений об исполнении контракта (этапа контракта) необходимо в поле «Признак закрытия исполнения по этапу» выбрать значение «Да»,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р38своик44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20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t xml:space="preserve"> </w:t>
      </w:r>
      <w:r/>
    </w:p>
    <w:p>
      <w:pPr>
        <w:pStyle w:val="960"/>
        <w:ind w:left="0" w:right="0" w:firstLine="0"/>
        <w:jc w:val="center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9485" cy="3013710"/>
                <wp:effectExtent l="0" t="0" r="0" b="0"/>
                <wp:docPr id="24" name="Рисунок 10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10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6039485" cy="3013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75.55pt;height:237.30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058"/>
        <w:rPr>
          <w:sz w:val="28"/>
          <w:szCs w:val="28"/>
        </w:rPr>
      </w:pPr>
      <w:r/>
      <w:bookmarkStart w:id="47" w:name="_Ref9329302"/>
      <w:r>
        <w:rPr>
          <w:sz w:val="28"/>
          <w:szCs w:val="28"/>
        </w:rPr>
        <w:t xml:space="preserve">Рисунок </w:t>
      </w:r>
      <w:bookmarkStart w:id="48" w:name="р38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fldChar w:fldCharType="end"/>
      </w:r>
      <w:bookmarkEnd w:id="47"/>
      <w:r/>
      <w:bookmarkEnd w:id="4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поля «Признак закрытия исполнения по этапу»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Признак закрытия исполнения по этапу необходимо уст</w:t>
      </w:r>
      <w:r>
        <w:rPr>
          <w:i/>
          <w:color w:val="7030a0"/>
          <w:szCs w:val="28"/>
        </w:rPr>
        <w:t xml:space="preserve">анавливать только тогда, когда оплата по данному этапу полностью произведена, т.е. сумма платежных поручений по данному этапу равна «Стоимости обязательства, руб.» установленному в разделе «Календарный план исполнения обязательств» в сведении о контракте. 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60"/>
        <w:rPr>
          <w:szCs w:val="28"/>
        </w:rPr>
      </w:pPr>
      <w:r>
        <w:rPr>
          <w:i/>
          <w:color w:val="7030a0"/>
          <w:szCs w:val="28"/>
        </w:rPr>
        <w:t xml:space="preserve">Если в сведении о контракте предусмотрено несколько этапов, то для закрытия контракта при полной оплате признак закрытия должен быть установлен в сведениях об исполнении по каждому этапу. 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Если признак закрытия исполнения устанавливался для контракта или для последнего этапа контракта, то в ЕИС статус контракта сменится на «Исполнение завершено»,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р39своик44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21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24935" cy="729615"/>
                <wp:effectExtent l="0" t="0" r="0" b="0"/>
                <wp:docPr id="25" name="Рисунок 2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Рисунок 2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3924935" cy="729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309.05pt;height:57.45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49" w:name="р39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21</w:t>
      </w:r>
      <w:r>
        <w:rPr>
          <w:sz w:val="28"/>
          <w:szCs w:val="28"/>
        </w:rPr>
        <w:fldChar w:fldCharType="end"/>
      </w:r>
      <w:bookmarkEnd w:id="4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Отображение в ЕИС исполненного контракта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Если признак закры</w:t>
      </w:r>
      <w:r>
        <w:rPr>
          <w:szCs w:val="28"/>
        </w:rPr>
        <w:t xml:space="preserve">тия исполнения устанавливался для промежуточного этапа, то статус контракта останется «Исполнение», но в разделе «Информация об исполнении (расторжении) контракта» у этапа появится признак «Исполнение по этому контракту завершено»,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р40своик44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22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34635" cy="4886325"/>
                <wp:effectExtent l="0" t="0" r="0" b="0"/>
                <wp:docPr id="26" name="Рисунок 5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Рисунок 5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5334635" cy="4886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20.05pt;height:384.75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50" w:name="_Ref9329326"/>
      <w:r>
        <w:rPr>
          <w:sz w:val="28"/>
          <w:szCs w:val="28"/>
        </w:rPr>
        <w:t xml:space="preserve">Рисунок </w:t>
      </w:r>
      <w:bookmarkStart w:id="51" w:name="р40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22</w:t>
      </w:r>
      <w:r>
        <w:rPr>
          <w:sz w:val="28"/>
          <w:szCs w:val="28"/>
        </w:rPr>
        <w:fldChar w:fldCharType="end"/>
      </w:r>
      <w:bookmarkEnd w:id="50"/>
      <w:r/>
      <w:bookmarkEnd w:id="5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Отображение в ЕИС контракта с исполненным этапом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2"/>
        <w:ind w:left="1002" w:hanging="576"/>
        <w:rPr>
          <w:lang w:eastAsia="en-US"/>
        </w:rPr>
      </w:pPr>
      <w:r/>
      <w:bookmarkStart w:id="219" w:name="_Toc9"/>
      <w:r/>
      <w:bookmarkStart w:id="52" w:name="__RefHeading___Toc4444_1744063774"/>
      <w:r/>
      <w:bookmarkEnd w:id="52"/>
      <w:r>
        <w:rPr>
          <w:lang w:eastAsia="en-US"/>
        </w:rPr>
        <w:t xml:space="preserve">Заполнение детализации «Налоги и сборы, на которые должна быть уменьшена сумма, подлежащая уплате заказчиком поставщику (подрядчику, исполнителю)</w:t>
      </w:r>
      <w:r>
        <w:rPr>
          <w:lang w:eastAsia="en-US"/>
        </w:rPr>
      </w:r>
      <w:bookmarkEnd w:id="219"/>
      <w:r>
        <w:rPr>
          <w:lang w:eastAsia="en-US"/>
        </w:rPr>
      </w:r>
      <w:r>
        <w:rPr>
          <w:lang w:eastAsia="en-US"/>
        </w:rPr>
      </w:r>
    </w:p>
    <w:p>
      <w:pPr>
        <w:pStyle w:val="960"/>
        <w:rPr>
          <w:i/>
          <w:color w:val="ff0000"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color w:val="ff0000"/>
          <w:szCs w:val="28"/>
        </w:rPr>
      </w:r>
      <w:r>
        <w:rPr>
          <w:i/>
          <w:color w:val="ff0000"/>
          <w:szCs w:val="28"/>
        </w:rPr>
      </w:r>
    </w:p>
    <w:p>
      <w:pPr>
        <w:pStyle w:val="96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Раздел необходимо заполнять, только если в связанном контракте установлен признак</w:t>
      </w:r>
      <w:r>
        <w:rPr>
          <w:i/>
          <w:color w:val="7030a0"/>
          <w:szCs w:val="28"/>
        </w:rPr>
        <w:t xml:space="preserve"> «Суммы, уплачиваемые заказчиком поставщику (подрядчику, исполнителю), будут уменьшены на размер налогов, сборов и иных обязательных платежей». Если в контракте признак не заполнен, то часть обязательных полей в детализиции будут недоступны для заполнения.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Для заполнения раздела «</w:t>
      </w:r>
      <w:r>
        <w:rPr>
          <w:color w:val="000000"/>
          <w:szCs w:val="28"/>
        </w:rPr>
        <w:t xml:space="preserve">Налоги и сборы, на которые должна быть уменьшена сумма, подлежащая уплате заказчиком поставщику (подрядчику, исполнителю)</w:t>
      </w:r>
      <w:r>
        <w:rPr>
          <w:szCs w:val="28"/>
        </w:rPr>
        <w:t xml:space="preserve">» нужно воспользваться кнопкой «Операции» и выбрать «Создать запись»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_Ref124433925 \h </w:instrText>
      </w:r>
      <w:r>
        <w:rPr>
          <w:szCs w:val="28"/>
        </w:rPr>
        <w:fldChar w:fldCharType="separate"/>
      </w:r>
      <w:r>
        <w:rPr>
          <w:szCs w:val="28"/>
        </w:rPr>
        <w:t xml:space="preserve">Ошибка: источник перекрёстной ссылки не найден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32"/>
        <w:ind w:firstLine="426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76900" cy="1132840"/>
                <wp:effectExtent l="0" t="0" r="0" b="0"/>
                <wp:docPr id="27" name="Рисунок 2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Рисунок 2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676900" cy="1132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47.00pt;height:89.20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  <w:r>
        <w:rPr>
          <w:szCs w:val="28"/>
        </w:rPr>
        <w:br/>
      </w: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23</w:t>
      </w:r>
      <w:r>
        <w:fldChar w:fldCharType="end"/>
      </w:r>
      <w:r>
        <w:t xml:space="preserve"> – Выполнение операции «Создать запись»</w:t>
      </w:r>
      <w:r/>
    </w:p>
    <w:p>
      <w:pPr>
        <w:pStyle w:val="960"/>
        <w:rPr>
          <w:szCs w:val="28"/>
        </w:rPr>
      </w:pPr>
      <w:r>
        <w:rPr>
          <w:szCs w:val="28"/>
        </w:rPr>
        <w:br/>
        <w:t xml:space="preserve">        В карточке записи заполните поля. Поля, обязательные для заполнения, отмечены знаком «*» (см.</w:t>
      </w:r>
      <w:r>
        <w:t xml:space="preserve"> 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24</w:t>
      </w:r>
      <w:r>
        <w:fldChar w:fldCharType="end"/>
      </w:r>
      <w:r>
        <w:rPr>
          <w:szCs w:val="28"/>
        </w:rPr>
        <w:t xml:space="preserve">)</w:t>
      </w:r>
      <w:r>
        <w:rPr>
          <w:szCs w:val="28"/>
        </w:rPr>
      </w:r>
      <w:r>
        <w:rPr>
          <w:szCs w:val="28"/>
        </w:rPr>
      </w:r>
    </w:p>
    <w:p>
      <w:pPr>
        <w:pStyle w:val="1032"/>
        <w:ind w:firstLine="426"/>
        <w:rPr>
          <w:color w:val="000000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44540" cy="2957830"/>
                <wp:effectExtent l="0" t="0" r="0" b="0"/>
                <wp:docPr id="28" name="Рисунок 3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Рисунок 3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844540" cy="2957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60.20pt;height:232.90pt;mso-wrap-distance-left:0.00pt;mso-wrap-distance-top:0.00pt;mso-wrap-distance-right:0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  <w:r>
        <w:rPr>
          <w:szCs w:val="28"/>
        </w:rPr>
        <w:br/>
      </w: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25</w:t>
      </w:r>
      <w:r>
        <w:fldChar w:fldCharType="end"/>
      </w:r>
      <w:r>
        <w:t xml:space="preserve"> – Заполнение раздела «</w:t>
      </w:r>
      <w:r>
        <w:rPr>
          <w:color w:val="000000"/>
          <w:szCs w:val="28"/>
        </w:rPr>
        <w:t xml:space="preserve">Налоги и сборы, на которые должна быть уменьшена сумма, подлежащая уплате заказчиком поставщику (подрядчику, исполнителю)»</w: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«Документ об исполнении обязательства» выберите из раздела «Учет исполнения обязательств» данного документа.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i/>
          <w:color w:val="ff0000"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color w:val="ff0000"/>
          <w:szCs w:val="28"/>
        </w:rPr>
      </w:r>
      <w:r>
        <w:rPr>
          <w:i/>
          <w:color w:val="ff0000"/>
          <w:szCs w:val="28"/>
        </w:rPr>
      </w:r>
    </w:p>
    <w:p>
      <w:pPr>
        <w:pStyle w:val="96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При заполнении поля «Документ об исполнении обязательств» отображаются, только документы, у которых указан вид, являющийся документом о приемке.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Поля «Номер документа об исполнении обязательства» и «Дата документа об исполнении обязательства» заполнятся в автоматическом режиме в соответствии с документом о приемки, который был выбран в поле «Документ об исполнении обязательства»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«Налог/взнос» выберите значение из справочника. Справочник заполнен на основании данных переданных с ЕИС на </w:t>
      </w:r>
      <w:r>
        <w:rPr>
          <w:szCs w:val="28"/>
          <w:lang w:val="en-US"/>
        </w:rPr>
        <w:t xml:space="preserve">FTP</w:t>
      </w:r>
      <w:r>
        <w:rPr>
          <w:szCs w:val="28"/>
        </w:rPr>
        <w:t xml:space="preserve">-сервере.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«И</w:t>
      </w:r>
      <w:r>
        <w:rPr>
          <w:color w:val="000000"/>
          <w:sz w:val="27"/>
          <w:szCs w:val="27"/>
        </w:rPr>
        <w:t xml:space="preserve">нформация о других налогах/ взносах</w:t>
      </w:r>
      <w:r>
        <w:rPr>
          <w:szCs w:val="28"/>
        </w:rPr>
        <w:t xml:space="preserve">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</w:t>
      </w:r>
      <w:r>
        <w:rPr>
          <w:color w:val="000000"/>
          <w:sz w:val="27"/>
          <w:szCs w:val="27"/>
        </w:rPr>
        <w:t xml:space="preserve">Сумма налога/взноса</w:t>
      </w:r>
      <w:r>
        <w:rPr>
          <w:szCs w:val="28"/>
        </w:rPr>
        <w:t xml:space="preserve">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962"/>
        <w:ind w:left="1002" w:hanging="576"/>
        <w:rPr>
          <w:szCs w:val="28"/>
        </w:rPr>
      </w:pPr>
      <w:r/>
      <w:bookmarkStart w:id="220" w:name="_Toc10"/>
      <w:r/>
      <w:bookmarkStart w:id="54" w:name="__RefHeading___Toc4446_1744063774"/>
      <w:r/>
      <w:bookmarkStart w:id="56" w:name="р58_1_1своик44"/>
      <w:r/>
      <w:bookmarkEnd w:id="54"/>
      <w:r/>
      <w:bookmarkEnd w:id="56"/>
      <w:r>
        <w:rPr>
          <w:szCs w:val="28"/>
        </w:rPr>
        <w:t xml:space="preserve">Заполнение информации о неустойках и информации об их оплате </w:t>
      </w:r>
      <w:r>
        <w:rPr>
          <w:szCs w:val="28"/>
        </w:rPr>
      </w:r>
      <w:bookmarkEnd w:id="220"/>
      <w:r>
        <w:rPr>
          <w:szCs w:val="28"/>
        </w:rPr>
      </w:r>
      <w:r>
        <w:rPr>
          <w:szCs w:val="28"/>
        </w:rPr>
      </w:r>
    </w:p>
    <w:p>
      <w:pPr>
        <w:pStyle w:val="1062"/>
        <w:ind w:left="0" w:firstLine="709"/>
        <w:tabs>
          <w:tab w:val="clear" w:pos="708" w:leader="none"/>
          <w:tab w:val="left" w:pos="851" w:leader="none"/>
        </w:tabs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pStyle w:val="1062"/>
        <w:ind w:left="0" w:firstLine="709"/>
        <w:tabs>
          <w:tab w:val="clear" w:pos="708" w:leader="none"/>
          <w:tab w:val="left" w:pos="851" w:leader="none"/>
        </w:tabs>
        <w:rPr>
          <w:i/>
          <w:color w:val="7030a0"/>
        </w:rPr>
      </w:pPr>
      <w:r>
        <w:rPr>
          <w:i/>
          <w:color w:val="7030a0"/>
        </w:rPr>
        <w:t xml:space="preserve">При наличии информации о ненадлежащем исполнении, уменьшать сумму поставленного на учет в МФиНП НСО документа исполнения </w:t>
      </w:r>
      <w:r>
        <w:rPr>
          <w:i/>
          <w:color w:val="7030a0"/>
          <w:u w:val="single"/>
        </w:rPr>
        <w:t xml:space="preserve">НЕ ТРЕБУЕТСЯ</w:t>
      </w:r>
      <w:r>
        <w:rPr>
          <w:i/>
          <w:color w:val="7030a0"/>
        </w:rPr>
        <w:t xml:space="preserve">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pStyle w:val="1062"/>
        <w:ind w:left="0" w:firstLine="709"/>
        <w:tabs>
          <w:tab w:val="clear" w:pos="708" w:leader="none"/>
          <w:tab w:val="left" w:pos="851" w:leader="none"/>
        </w:tabs>
        <w:rPr>
          <w:color w:val="000000"/>
          <w:highlight w:val="none"/>
        </w:rPr>
      </w:pPr>
      <w:r>
        <w:rPr>
          <w:color w:val="000000"/>
        </w:rPr>
        <w:t xml:space="preserve">Если информация о ненадлежащем исполнении</w:t>
      </w:r>
      <w:r>
        <w:rPr>
          <w:color w:val="000000"/>
        </w:rPr>
        <w:t xml:space="preserve"> обязательств появляется до момента постановки на учет документа исполнения, то документ исполнения должен содержать одновременно сумму, подлежащую оплате исполнителю за поставленные товары, выполненные работы или оказанные услуги, а также сумму неустойки.</w:t>
      </w:r>
      <w:r>
        <w:rPr>
          <w:color w:val="000000"/>
          <w:highlight w:val="none"/>
        </w:rPr>
      </w:r>
      <w:r>
        <w:rPr>
          <w:color w:val="000000"/>
          <w:highlight w:val="none"/>
        </w:rPr>
      </w:r>
    </w:p>
    <w:p>
      <w:pPr>
        <w:pStyle w:val="1062"/>
        <w:ind w:left="0" w:firstLine="709"/>
        <w:tabs>
          <w:tab w:val="clear" w:pos="708" w:leader="none"/>
          <w:tab w:val="left" w:pos="851" w:leader="none"/>
        </w:tabs>
        <w:rPr>
          <w:color w:val="ff0000"/>
          <w:highlight w:val="none"/>
        </w:rPr>
      </w:pPr>
      <w:r>
        <w:rPr>
          <w:color w:val="ff0000"/>
        </w:rPr>
        <w:t xml:space="preserve">ВНИМАНИЕ!</w:t>
      </w:r>
      <w:r>
        <w:rPr>
          <w:color w:val="ff0000"/>
          <w:highlight w:val="none"/>
        </w:rPr>
      </w:r>
      <w:r>
        <w:rPr>
          <w:color w:val="ff0000"/>
          <w:highlight w:val="none"/>
        </w:rPr>
      </w:r>
    </w:p>
    <w:p>
      <w:pPr>
        <w:pStyle w:val="1062"/>
        <w:ind w:left="0" w:firstLine="709"/>
        <w:tabs>
          <w:tab w:val="clear" w:pos="708" w:leader="none"/>
          <w:tab w:val="left" w:pos="851" w:leader="none"/>
        </w:tabs>
        <w:rPr>
          <w:bCs/>
          <w:i/>
          <w:color w:val="7030a0"/>
          <w14:ligatures w14:val="none"/>
        </w:rPr>
      </w:pPr>
      <w:r>
        <w:rPr>
          <w:i/>
          <w:iCs/>
          <w:color w:val="7030a0"/>
        </w:rPr>
      </w:r>
      <w:r>
        <w:rPr>
          <w:i/>
          <w:iCs/>
          <w:color w:val="7030a0"/>
        </w:rPr>
        <w:t xml:space="preserve">Данный раздел требуется заполнять только в том случае, если аналогичный раздел не был заполнен в документе исполнения «</w:t>
      </w:r>
      <w:r>
        <w:rPr>
          <w:i/>
          <w:iCs/>
          <w:color w:val="7030a0"/>
        </w:rPr>
        <w:t xml:space="preserve">Требования заказчика об уплате неустойки (штрафа, пени)</w:t>
      </w:r>
      <w:r>
        <w:rPr>
          <w:i/>
          <w:iCs/>
          <w:color w:val="7030a0"/>
        </w:rPr>
        <w:t xml:space="preserve">» или «</w:t>
      </w:r>
      <w:r>
        <w:rPr>
          <w:i/>
          <w:iCs/>
          <w:color w:val="7030a0"/>
        </w:rPr>
        <w:t xml:space="preserve">Требование поставщика об уплате неустойки (штрафа, пени)</w:t>
      </w:r>
      <w:r>
        <w:rPr>
          <w:i/>
          <w:iCs/>
          <w:color w:val="7030a0"/>
        </w:rPr>
        <w:t xml:space="preserve">».</w:t>
      </w:r>
      <w:r>
        <w:rPr>
          <w:bCs/>
          <w:i/>
          <w:color w:val="7030a0"/>
          <w14:ligatures w14:val="none"/>
        </w:rPr>
      </w:r>
      <w:r>
        <w:rPr>
          <w:bCs/>
          <w:i/>
          <w:color w:val="7030a0"/>
          <w14:ligatures w14:val="none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Перейдите в раздел «Информация о неустойках».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р18своик44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26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12310" cy="1108710"/>
                <wp:effectExtent l="0" t="0" r="0" b="0"/>
                <wp:docPr id="29" name="Рисунок 12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Рисунок 12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4512310" cy="1108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355.30pt;height:87.30pt;mso-wrap-distance-left:0.00pt;mso-wrap-distance-top:0.00pt;mso-wrap-distance-right:0.00pt;mso-wrap-distance-bottom:0.00pt;" stroked="false">
                <v:path textboxrect="0,0,0,0"/>
                <v:imagedata r:id="rId49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57" w:name="_Ref9327242"/>
      <w:r>
        <w:rPr>
          <w:sz w:val="28"/>
          <w:szCs w:val="28"/>
        </w:rPr>
        <w:t xml:space="preserve">Рисунок </w:t>
      </w:r>
      <w:bookmarkStart w:id="58" w:name="р18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26</w:t>
      </w:r>
      <w:r>
        <w:rPr>
          <w:sz w:val="28"/>
          <w:szCs w:val="28"/>
        </w:rPr>
        <w:fldChar w:fldCharType="end"/>
      </w:r>
      <w:bookmarkEnd w:id="57"/>
      <w:r/>
      <w:bookmarkEnd w:id="5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с информацией о неустойках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карточке записи заполните поля. Поля, обязательные для заполнения, отмечены знаком «*»,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р19своик44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27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«Номер этапа» выберите значение из раздела «Календарный план исполнения обязательств» сведения о контракте.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«Вид исполнения обязательства» выберите значение из выпадающего списка.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«Размер начисленной неустойки»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«Причина начисления неустойки» выберите значение из выпадающего списка.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«Уплата неустоек (штрафов, пеней) удерживается из суммы, подлежащей оплате поставщику (подрядчику, исполнителю» выберите значение из выпадающего списка.</w:t>
      </w:r>
      <w:r>
        <w:rPr>
          <w:szCs w:val="28"/>
        </w:rPr>
      </w:r>
      <w:r>
        <w:rPr>
          <w:szCs w:val="28"/>
        </w:rPr>
      </w:r>
    </w:p>
    <w:p>
      <w:pPr>
        <w:pStyle w:val="960"/>
        <w:ind w:left="709" w:hanging="1"/>
        <w:jc w:val="left"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pStyle w:val="960"/>
        <w:jc w:val="left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Поле «Уплата неустоек (штрафов, пеней) удерживается из суммы, подлежащей оплате постав</w:t>
      </w:r>
      <w:r>
        <w:rPr>
          <w:i/>
          <w:color w:val="7030a0"/>
          <w:szCs w:val="28"/>
        </w:rPr>
        <w:t xml:space="preserve">щику (подрядчику, исполнителю» доступно, если в связанном контаркте установлен признак «Контрактом предусмотрено удержание суммы неисполненных требований об уплате неустоек (штрафов, пеней) из суммы, подлежащей оплате поставщику (подрядчику, исполнителю)».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«Наименование документа-требования об уплате неустойки»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«Дата документа-требования об уплате неустойки» введите значение с клавиатуры или выберите из календаря.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«Номер документа-требования об уплате неустойки»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«Сроки устранения нарушений» введите значение с клавиатуры при необходимости.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«Выявленные нарушения» введите значение с клавиатуры при необходимости.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9575" cy="2842260"/>
                <wp:effectExtent l="0" t="0" r="0" b="0"/>
                <wp:docPr id="30" name="Рисунок 30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Рисунок 30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5489575" cy="2842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32.25pt;height:223.80pt;mso-wrap-distance-left:0.00pt;mso-wrap-distance-top:0.00pt;mso-wrap-distance-right:0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59" w:name="_Ref9327345"/>
      <w:r>
        <w:rPr>
          <w:sz w:val="28"/>
          <w:szCs w:val="28"/>
        </w:rPr>
        <w:t xml:space="preserve">Рисунок </w:t>
      </w:r>
      <w:bookmarkStart w:id="60" w:name="р19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27</w:t>
      </w:r>
      <w:r>
        <w:rPr>
          <w:sz w:val="28"/>
          <w:szCs w:val="28"/>
        </w:rPr>
        <w:fldChar w:fldCharType="end"/>
      </w:r>
      <w:bookmarkEnd w:id="59"/>
      <w:r/>
      <w:bookmarkEnd w:id="6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раздела «Информация о неустойках»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62"/>
        <w:ind w:left="0" w:firstLine="709"/>
        <w:tabs>
          <w:tab w:val="clear" w:pos="708" w:leader="none"/>
          <w:tab w:val="left" w:pos="851" w:leader="none"/>
        </w:tabs>
        <w:rPr>
          <w:color w:val="000000"/>
        </w:rPr>
      </w:pPr>
      <w:r>
        <w:rPr>
          <w:color w:val="000000"/>
        </w:rPr>
        <w:t xml:space="preserve">Оплата принятого документа исполнения будет осуществляться двумя платежными поручениями:</w:t>
      </w:r>
      <w:r>
        <w:rPr>
          <w:color w:val="000000"/>
        </w:rPr>
      </w:r>
      <w:r>
        <w:rPr>
          <w:color w:val="000000"/>
        </w:rPr>
      </w:r>
    </w:p>
    <w:p>
      <w:pPr>
        <w:pStyle w:val="1062"/>
        <w:numPr>
          <w:ilvl w:val="0"/>
          <w:numId w:val="7"/>
        </w:numPr>
        <w:contextualSpacing w:val="0"/>
        <w:ind w:left="0" w:firstLine="709"/>
        <w:keepLines w:val="0"/>
        <w:spacing w:before="0" w:after="240"/>
        <w:tabs>
          <w:tab w:val="clear" w:pos="708" w:leader="none"/>
          <w:tab w:val="left" w:pos="851" w:leader="none"/>
        </w:tabs>
        <w:rPr>
          <w:color w:val="000000"/>
        </w:rPr>
      </w:pPr>
      <w:r>
        <w:rPr>
          <w:color w:val="000000"/>
        </w:rPr>
        <w:t xml:space="preserve">за поставленные товары (выполненные работы, оказанные услуги), за минусом штрафных санкций;</w:t>
      </w:r>
      <w:r>
        <w:rPr>
          <w:color w:val="000000"/>
        </w:rPr>
      </w:r>
      <w:r>
        <w:rPr>
          <w:color w:val="000000"/>
        </w:rPr>
      </w:r>
    </w:p>
    <w:p>
      <w:pPr>
        <w:pStyle w:val="1062"/>
        <w:numPr>
          <w:ilvl w:val="0"/>
          <w:numId w:val="7"/>
        </w:numPr>
        <w:contextualSpacing w:val="0"/>
        <w:ind w:left="0" w:firstLine="709"/>
        <w:keepLines w:val="0"/>
        <w:spacing w:before="0" w:after="240"/>
        <w:tabs>
          <w:tab w:val="clear" w:pos="708" w:leader="none"/>
          <w:tab w:val="left" w:pos="851" w:leader="none"/>
        </w:tabs>
        <w:rPr>
          <w:color w:val="000000"/>
        </w:rPr>
      </w:pPr>
      <w:r>
        <w:rPr>
          <w:color w:val="000000"/>
        </w:rPr>
        <w:t xml:space="preserve">оплата штрафных санкций.</w:t>
      </w:r>
      <w:r>
        <w:rPr>
          <w:color w:val="000000"/>
        </w:rPr>
      </w:r>
      <w:r>
        <w:rPr>
          <w:color w:val="000000"/>
        </w:rPr>
      </w:r>
    </w:p>
    <w:p>
      <w:pPr>
        <w:pStyle w:val="1062"/>
        <w:ind w:left="0" w:firstLine="709"/>
        <w:tabs>
          <w:tab w:val="clear" w:pos="708" w:leader="none"/>
          <w:tab w:val="left" w:pos="851" w:leader="none"/>
        </w:tabs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pStyle w:val="96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Напоминаем, что оплата неустойки органами государственной власти и государственными казенными учреждениями осуществляется в доход бюджета Новосибирской области.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6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Государственные бюджетные и автономные учреждения неустойку в доход бюджета Новосибирской области не оплачивают. Неустойка оплачивается платежным поручением в адрес организации заказчика.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Перейдите в раздел «Информация об оплате неустойки».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р20своик44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28</w:t>
      </w:r>
      <w:r>
        <w:rPr>
          <w:szCs w:val="28"/>
        </w:rPr>
        <w:fldChar w:fldCharType="end"/>
      </w:r>
      <w:r>
        <w:rPr>
          <w:szCs w:val="28"/>
        </w:rPr>
        <w:t xml:space="preserve">. Обратите внимание, кнопка «Операции» в разделе «Информация об оплате неустойки» будет активна только после того, как сохраните введенные данные в верхнем разделе – «Информация о неустойках»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_Ref37064149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29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291205"/>
                <wp:effectExtent l="0" t="0" r="0" b="0"/>
                <wp:docPr id="31" name="Рисунок 130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Рисунок 130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6480174" cy="3291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510.25pt;height:259.15pt;mso-wrap-distance-left:0.00pt;mso-wrap-distance-top:0.00pt;mso-wrap-distance-right:0.00pt;mso-wrap-distance-bottom:0.00pt;" stroked="false">
                <v:path textboxrect="0,0,0,0"/>
                <v:imagedata r:id="rId51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61" w:name="_Ref9327458"/>
      <w:r>
        <w:rPr>
          <w:sz w:val="28"/>
          <w:szCs w:val="28"/>
        </w:rPr>
        <w:t xml:space="preserve">Рисунок </w:t>
      </w:r>
      <w:bookmarkStart w:id="62" w:name="р20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28</w:t>
      </w:r>
      <w:r>
        <w:rPr>
          <w:sz w:val="28"/>
          <w:szCs w:val="28"/>
        </w:rPr>
        <w:fldChar w:fldCharType="end"/>
      </w:r>
      <w:bookmarkEnd w:id="61"/>
      <w:r/>
      <w:bookmarkEnd w:id="6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с информацией об оплате неустойки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ind w:firstLine="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415665"/>
                <wp:effectExtent l="0" t="0" r="0" b="0"/>
                <wp:docPr id="32" name="Рисунок 13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Рисунок 13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6480174" cy="3415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510.25pt;height:268.95pt;mso-wrap-distance-left:0.00pt;mso-wrap-distance-top:0.00pt;mso-wrap-distance-right:0.00pt;mso-wrap-distance-bottom:0.00pt;" stroked="false">
                <v:path textboxrect="0,0,0,0"/>
                <v:imagedata r:id="rId5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ind w:firstLine="0"/>
        <w:rPr>
          <w:sz w:val="28"/>
          <w:szCs w:val="28"/>
        </w:rPr>
      </w:pPr>
      <w:r/>
      <w:bookmarkStart w:id="63" w:name="_Ref37064149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29</w:t>
      </w:r>
      <w:r>
        <w:rPr>
          <w:sz w:val="28"/>
          <w:szCs w:val="28"/>
        </w:rPr>
        <w:fldChar w:fldCharType="end"/>
      </w:r>
      <w:bookmarkEnd w:id="6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Сохранение раздела  «Информация о неустойках»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карточке записи заполните поля. Поля, обязательные для заполнения, отмечены знаком «*»,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р21своик44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30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17920" cy="2743200"/>
                <wp:effectExtent l="0" t="0" r="0" b="0"/>
                <wp:docPr id="33" name="Рисунок 2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Рисунок 2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621792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89.60pt;height:216.00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64" w:name="_Ref9327474"/>
      <w:r>
        <w:rPr>
          <w:sz w:val="28"/>
          <w:szCs w:val="28"/>
        </w:rPr>
        <w:t xml:space="preserve">Рисунок </w:t>
      </w:r>
      <w:bookmarkStart w:id="65" w:name="р21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30</w:t>
      </w:r>
      <w:r>
        <w:rPr>
          <w:sz w:val="28"/>
          <w:szCs w:val="28"/>
        </w:rPr>
        <w:fldChar w:fldCharType="end"/>
      </w:r>
      <w:bookmarkEnd w:id="64"/>
      <w:r/>
      <w:bookmarkEnd w:id="6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«Информация об оплате неустойки»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Поле «Документ об исполнении обязат</w:t>
      </w:r>
      <w:r>
        <w:rPr>
          <w:szCs w:val="28"/>
        </w:rPr>
        <w:t xml:space="preserve">ельства» выберите из раздела «Учет исполнения обязательств» данного документа. Для выбора будут отображаться только те документы исполнения, у которых в поле «Вид операции» указано значение «Оплата пени или штрафа поставщиком» или «Оплата пени заказчиком».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Поля «Дата документа об исполнении обязательства», «Номер документа об исполнении обязательства», «Стоимость исполненного обязательст</w:t>
      </w:r>
      <w:r>
        <w:rPr>
          <w:szCs w:val="28"/>
        </w:rPr>
        <w:t xml:space="preserve">ва, руб.», «Поставщик продукции или плательщик», «Получатель продукции или получатель платежа», «Вид операции», «Дата учета исполненного обязательства» заполнятся автоматически на основании значения выбранного в поле «Документ об исполнении обязательства».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Нажмите на кнопку «Применить» для сохранения внесенных изменений.</w:t>
      </w:r>
      <w:r>
        <w:rPr>
          <w:szCs w:val="28"/>
        </w:rPr>
      </w:r>
      <w:r>
        <w:rPr>
          <w:szCs w:val="28"/>
        </w:rPr>
      </w:r>
    </w:p>
    <w:p>
      <w:pPr>
        <w:pStyle w:val="962"/>
        <w:ind w:left="1002" w:hanging="576"/>
        <w:rPr>
          <w:szCs w:val="28"/>
        </w:rPr>
      </w:pPr>
      <w:r/>
      <w:bookmarkStart w:id="221" w:name="_Toc11"/>
      <w:r/>
      <w:bookmarkStart w:id="66" w:name="__RefHeading___Toc4448_1744063774"/>
      <w:r/>
      <w:bookmarkEnd w:id="66"/>
      <w:r>
        <w:rPr>
          <w:szCs w:val="28"/>
        </w:rPr>
        <w:t xml:space="preserve">Заполнение раздела «Информация о взыскании обеспечения исполнения контракта»</w:t>
      </w:r>
      <w:r>
        <w:rPr>
          <w:szCs w:val="28"/>
        </w:rPr>
      </w:r>
      <w:bookmarkEnd w:id="221"/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Данный раздел предназначен для отражения в сведениях об исполнении контракта информации об удержании заказ</w:t>
      </w:r>
      <w:r>
        <w:rPr>
          <w:szCs w:val="28"/>
        </w:rPr>
        <w:t xml:space="preserve">чиком денежных средств, перечисленных поставщиком на расчетный счет заказчика в качестве обеспечения исполнения контракта, а также для отражения информации о требовании заказчика об уплате по банковской гарантии или гарантии качества товаров, работ, услуг.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Для заполнения данной информации перейдите в раздел «Информация о взыскании обеспечения исполнения контракта».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р24своик44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31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395730"/>
                <wp:effectExtent l="0" t="0" r="0" b="0"/>
                <wp:docPr id="34" name="Рисунок 13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Рисунок 13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6480174" cy="1395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510.25pt;height:109.90pt;mso-wrap-distance-left:0.00pt;mso-wrap-distance-top:0.00pt;mso-wrap-distance-right:0.00pt;mso-wrap-distance-bottom:0.00pt;" stroked="false">
                <v:path textboxrect="0,0,0,0"/>
                <v:imagedata r:id="rId54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68" w:name="_Ref9327543"/>
      <w:r>
        <w:rPr>
          <w:sz w:val="28"/>
          <w:szCs w:val="28"/>
        </w:rPr>
        <w:t xml:space="preserve">Рисунок </w:t>
      </w:r>
      <w:bookmarkStart w:id="69" w:name="р24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31</w:t>
      </w:r>
      <w:r>
        <w:rPr>
          <w:sz w:val="28"/>
          <w:szCs w:val="28"/>
        </w:rPr>
        <w:fldChar w:fldCharType="end"/>
      </w:r>
      <w:bookmarkEnd w:id="68"/>
      <w:r/>
      <w:bookmarkEnd w:id="6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с информацией о взыскании обеспечения исполнения контракта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карточке записи заполните поля. Поля, обязательные для заполнения, отмечены знаком «*»,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р25своик44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32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594735"/>
                <wp:effectExtent l="0" t="0" r="0" b="0"/>
                <wp:docPr id="35" name="Рисунок 13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Рисунок 134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6480174" cy="3594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510.25pt;height:283.05pt;mso-wrap-distance-left:0.00pt;mso-wrap-distance-top:0.00pt;mso-wrap-distance-right:0.00pt;mso-wrap-distance-bottom:0.00pt;" stroked="false">
                <v:path textboxrect="0,0,0,0"/>
                <v:imagedata r:id="rId55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70" w:name="_Ref9328827"/>
      <w:r>
        <w:rPr>
          <w:sz w:val="28"/>
          <w:szCs w:val="28"/>
        </w:rPr>
        <w:t xml:space="preserve">Рисунок </w:t>
      </w:r>
      <w:bookmarkStart w:id="71" w:name="р25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32</w:t>
      </w:r>
      <w:r>
        <w:rPr>
          <w:sz w:val="28"/>
          <w:szCs w:val="28"/>
        </w:rPr>
        <w:fldChar w:fldCharType="end"/>
      </w:r>
      <w:bookmarkEnd w:id="70"/>
      <w:r/>
      <w:bookmarkEnd w:id="7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раздела «Информация о взыскании обеспечения исполнения контракта»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«Вид информации о взыскании обеспечения исполнения контракта» выберите значение из выпадающего списка.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«Номер реестровой записи банковской гарантии»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«Сведения о ненадлежащем исполнении обязательств»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полях «Сумма возврата аванса», «Сумма неустоек (пеней, штрафов)», «Сумма убытков, непокрытых суммой неустоек (пеней, штрафов)», «Сумма возмещения убытков в гарантийный период», «Иные суммы, требуемые к уплате»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«Дата предъявления требований заказчика об уплате по банковской гарантии/Дата удержания заказчиком денежных средств, перечисленных как обеспечение исполнения» введите значение с клавиатуры или выберите из календаря.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Нажмите на кнопку «Применить» для сохранения внесенных изменений.</w:t>
      </w:r>
      <w:r>
        <w:rPr>
          <w:szCs w:val="28"/>
        </w:rPr>
      </w:r>
      <w:r>
        <w:rPr>
          <w:szCs w:val="28"/>
        </w:rPr>
      </w:r>
    </w:p>
    <w:p>
      <w:pPr>
        <w:pStyle w:val="962"/>
        <w:ind w:left="1002" w:hanging="576"/>
        <w:rPr>
          <w:szCs w:val="28"/>
        </w:rPr>
      </w:pPr>
      <w:r/>
      <w:bookmarkStart w:id="222" w:name="_Toc12"/>
      <w:r/>
      <w:bookmarkStart w:id="72" w:name="__RefHeading___Toc4450_1744063774"/>
      <w:r/>
      <w:bookmarkStart w:id="74" w:name="р10_1своик44"/>
      <w:r/>
      <w:bookmarkEnd w:id="72"/>
      <w:r/>
      <w:bookmarkEnd w:id="74"/>
      <w:r>
        <w:rPr>
          <w:szCs w:val="28"/>
        </w:rPr>
        <w:t xml:space="preserve">Заполнение раздела «Документы, являющиеся основанием для возврата заказчику излишне уплаченной суммы оплаты контракта»</w:t>
      </w:r>
      <w:r>
        <w:rPr>
          <w:szCs w:val="28"/>
        </w:rPr>
      </w:r>
      <w:bookmarkEnd w:id="222"/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Перейдите в раздел «Документы, являющиеся основанием для возврата заказчику излишне уплаченной суммы оплаты контракта».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р28своик44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33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36665" cy="1530350"/>
                <wp:effectExtent l="0" t="0" r="0" b="0"/>
                <wp:docPr id="36" name="Рисунок 4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Рисунок 4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6336665" cy="1530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98.95pt;height:120.50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75" w:name="_Ref9328910"/>
      <w:r>
        <w:rPr>
          <w:sz w:val="28"/>
          <w:szCs w:val="28"/>
        </w:rPr>
        <w:t xml:space="preserve">Рисунок </w:t>
      </w:r>
      <w:bookmarkStart w:id="76" w:name="р28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33</w:t>
      </w:r>
      <w:r>
        <w:rPr>
          <w:sz w:val="28"/>
          <w:szCs w:val="28"/>
        </w:rPr>
        <w:fldChar w:fldCharType="end"/>
      </w:r>
      <w:bookmarkEnd w:id="75"/>
      <w:r/>
      <w:bookmarkEnd w:id="7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по документу, являющемуся основанием для возврата заказчику излишне уплаченной суммы оплаты контракта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62"/>
        <w:ind w:left="0" w:firstLine="709"/>
        <w:tabs>
          <w:tab w:val="clear" w:pos="708" w:leader="none"/>
          <w:tab w:val="left" w:pos="851" w:leader="none"/>
        </w:tabs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pStyle w:val="96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Для успешной выгрузки в ЕИС информации о возврате необходимо заполнить три подраздела в разделе «Документ, являющийся основанием для возврата заказчику излишне уплаченной суммы оплаты контракта» (см. </w:t>
      </w:r>
      <w:r>
        <w:rPr>
          <w:i/>
          <w:color w:val="7030a0"/>
          <w:szCs w:val="28"/>
        </w:rPr>
        <w:fldChar w:fldCharType="begin"/>
      </w:r>
      <w:r>
        <w:rPr>
          <w:i/>
          <w:color w:val="7030a0"/>
          <w:szCs w:val="28"/>
        </w:rPr>
        <w:instrText xml:space="preserve"> REF _Ref37151168 \h </w:instrText>
      </w:r>
      <w:r>
        <w:rPr>
          <w:i/>
          <w:color w:val="7030a0"/>
          <w:szCs w:val="28"/>
        </w:rPr>
        <w:fldChar w:fldCharType="separate"/>
      </w:r>
      <w:r>
        <w:rPr>
          <w:i/>
          <w:color w:val="7030a0"/>
          <w:szCs w:val="28"/>
        </w:rPr>
        <w:t xml:space="preserve">Рисунок 34</w:t>
      </w:r>
      <w:r>
        <w:rPr>
          <w:i/>
          <w:color w:val="7030a0"/>
          <w:szCs w:val="28"/>
        </w:rPr>
        <w:fldChar w:fldCharType="end"/>
      </w:r>
      <w:r>
        <w:rPr>
          <w:i/>
          <w:color w:val="7030a0"/>
          <w:szCs w:val="28"/>
        </w:rPr>
        <w:t xml:space="preserve">).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/>
      <w:bookmarkStart w:id="77" w:name="_Ref3715062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620135"/>
                <wp:effectExtent l="0" t="0" r="0" b="0"/>
                <wp:docPr id="37" name="Рисунок 3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Рисунок 3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6480174" cy="3620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510.25pt;height:285.05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/>
      <w:bookmarkStart w:id="78" w:name="_Ref37151168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34</w:t>
      </w:r>
      <w:r>
        <w:rPr>
          <w:szCs w:val="28"/>
        </w:rPr>
        <w:fldChar w:fldCharType="end"/>
      </w:r>
      <w:bookmarkEnd w:id="77"/>
      <w:r/>
      <w:bookmarkEnd w:id="78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Подразделы раздела «Документ, являющийся основанием для возврата заказчику излишне уплаченной суммы оплаты контракта»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карточке раздела «Документы, являющиеся основанием для возврата заказчик</w:t>
      </w:r>
      <w:r>
        <w:rPr>
          <w:szCs w:val="28"/>
        </w:rPr>
        <w:t xml:space="preserve">у излишне уплаченной суммы оплаты контракта» заполните поля «Документ об исполнении обязательства», «Дата документа об исполнении обязательства», «Номер документа об исполнении обязательства» заполняются вручную с клавиатуры.</w:t>
        <w:br/>
        <w:t xml:space="preserve">Раздел представлен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р29своик44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35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298825"/>
                <wp:effectExtent l="0" t="0" r="0" b="0"/>
                <wp:docPr id="38" name="Рисунок 40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Рисунок 40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6480174" cy="3298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510.25pt;height:259.75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79" w:name="р29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35</w:t>
      </w:r>
      <w:r>
        <w:rPr>
          <w:sz w:val="28"/>
          <w:szCs w:val="28"/>
        </w:rPr>
        <w:fldChar w:fldCharType="end"/>
      </w:r>
      <w:bookmarkEnd w:id="7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Подраздел «Документы, являющиеся основанием для возврата заказчику излишне уплаченной суммы оплаты контракта»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Нажмите на кнопку «Сохранить» для сохранения внесенных изменений.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После заполнения и сохранения информации в подразделе «Документы, являющиеся основанием для возврата заказчику излишне уплаченной суммы оплаты контракта» необходоимо заполнить подраздел «Размеры излишне уплаченной заказчиком суммы оплаты контракта».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р30своик44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36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95750" cy="1352550"/>
                <wp:effectExtent l="0" t="0" r="0" b="0"/>
                <wp:docPr id="39" name="Рисунок 3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Рисунок 3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4095750" cy="1352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322.50pt;height:106.50pt;mso-wrap-distance-left:0.00pt;mso-wrap-distance-top:0.00pt;mso-wrap-distance-right:0.00pt;mso-wrap-distance-bottom:0.00pt;" stroked="false">
                <v:path textboxrect="0,0,0,0"/>
                <v:imagedata r:id="rId59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80" w:name="_Ref9328949"/>
      <w:r>
        <w:rPr>
          <w:sz w:val="28"/>
          <w:szCs w:val="28"/>
        </w:rPr>
        <w:t xml:space="preserve">Рисунок </w:t>
      </w:r>
      <w:bookmarkStart w:id="81" w:name="р30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36</w:t>
      </w:r>
      <w:r>
        <w:rPr>
          <w:sz w:val="28"/>
          <w:szCs w:val="28"/>
        </w:rPr>
        <w:fldChar w:fldCharType="end"/>
      </w:r>
      <w:bookmarkEnd w:id="80"/>
      <w:r/>
      <w:bookmarkEnd w:id="8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по размеру излишне уплаченной заказчиком суммы оплаты контракта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карточке записи заполните поля. Поля, обязательные для заполнения, отмечены знаком «*»,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р31своик44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37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10300" cy="1790700"/>
                <wp:effectExtent l="0" t="0" r="0" b="0"/>
                <wp:docPr id="40" name="Рисунок 3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Рисунок 3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6210300" cy="1790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89.00pt;height:141.00pt;mso-wrap-distance-left:0.00pt;mso-wrap-distance-top:0.00pt;mso-wrap-distance-right:0.00pt;mso-wrap-distance-bottom:0.00pt;" stroked="false">
                <v:path textboxrect="0,0,0,0"/>
                <v:imagedata r:id="rId60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82" w:name="_Ref9328981"/>
      <w:r>
        <w:rPr>
          <w:sz w:val="28"/>
          <w:szCs w:val="28"/>
        </w:rPr>
        <w:t xml:space="preserve">Рисунок </w:t>
      </w:r>
      <w:bookmarkStart w:id="83" w:name="р31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37</w:t>
      </w:r>
      <w:r>
        <w:rPr>
          <w:sz w:val="28"/>
          <w:szCs w:val="28"/>
        </w:rPr>
        <w:fldChar w:fldCharType="end"/>
      </w:r>
      <w:bookmarkEnd w:id="82"/>
      <w:r/>
      <w:bookmarkEnd w:id="8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Подраздел «Размеры излишне уплаченной заказчиком суммы оплаты контракта»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«Размер излишне уплаченной заказчиком суммы оплаты контракта» заполните значение вручную.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«Дата возникновения переплаты (дата платежного документа)» введите значение с клавиатуры или выберите из календаря.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Нажмите на кнопку «Применить» для сохранения внесенных изменений.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После заполнения и сохранения информации о размере излишне уплаченной заказчиком суммы оплаты контракта необходимо заполнить подраздел «Размеры возвращенной заказчику излишне уплаченной заказчиком суммы оплаты контракта».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р32своик44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38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43525" cy="1200150"/>
                <wp:effectExtent l="0" t="0" r="0" b="0"/>
                <wp:docPr id="41" name="Рисунок 3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Рисунок 3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5343525" cy="1200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420.75pt;height:94.50pt;mso-wrap-distance-left:0.00pt;mso-wrap-distance-top:0.00pt;mso-wrap-distance-right:0.00pt;mso-wrap-distance-bottom:0.00pt;" stroked="false">
                <v:path textboxrect="0,0,0,0"/>
                <v:imagedata r:id="rId61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84" w:name="_Ref9328994"/>
      <w:r>
        <w:rPr>
          <w:sz w:val="28"/>
          <w:szCs w:val="28"/>
        </w:rPr>
        <w:t xml:space="preserve">Рисунок </w:t>
      </w:r>
      <w:bookmarkStart w:id="85" w:name="р32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38</w:t>
      </w:r>
      <w:r>
        <w:rPr>
          <w:sz w:val="28"/>
          <w:szCs w:val="28"/>
        </w:rPr>
        <w:fldChar w:fldCharType="end"/>
      </w:r>
      <w:bookmarkEnd w:id="84"/>
      <w:r/>
      <w:bookmarkEnd w:id="8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по размеру возвращенной заказчику излишне уплаченной заказчиком суммы оплаты контракта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карточке записи заполните поля. Поля, обязательные для заполнения, отмечены знаком «*»,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р33своик44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39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00800" cy="2247900"/>
                <wp:effectExtent l="0" t="0" r="0" b="0"/>
                <wp:docPr id="42" name="Рисунок 6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Рисунок 64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6400800" cy="2247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504.00pt;height:177.00pt;mso-wrap-distance-left:0.00pt;mso-wrap-distance-top:0.00pt;mso-wrap-distance-right:0.00pt;mso-wrap-distance-bottom:0.00pt;" stroked="false">
                <v:path textboxrect="0,0,0,0"/>
                <v:imagedata r:id="rId62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86" w:name="_Ref9329035"/>
      <w:r>
        <w:rPr>
          <w:sz w:val="28"/>
          <w:szCs w:val="28"/>
        </w:rPr>
        <w:t xml:space="preserve">Рисунок </w:t>
      </w:r>
      <w:bookmarkStart w:id="87" w:name="р33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39</w:t>
      </w:r>
      <w:r>
        <w:rPr>
          <w:sz w:val="28"/>
          <w:szCs w:val="28"/>
        </w:rPr>
        <w:fldChar w:fldCharType="end"/>
      </w:r>
      <w:bookmarkEnd w:id="86"/>
      <w:r/>
      <w:bookmarkEnd w:id="8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Подраздел «Размеры возвращенной заказчику излишне уплаченной заказчиком суммы оплаты контракта»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«Размер возвращенной заказчику излишне уплаченной заказчиком суммы оплаты контракта в валюте контракта» заполните значение вручную.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«Дата возврата заказчику излишне уплаченной суммы оплаты контракта» введите значение с клавиатуры или выберите из календаря.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Нажмите на кнопку «Применить» для сохранения внесенных изменений.</w:t>
      </w:r>
      <w:r>
        <w:rPr>
          <w:szCs w:val="28"/>
        </w:rPr>
      </w:r>
      <w:r>
        <w:rPr>
          <w:szCs w:val="28"/>
        </w:rPr>
      </w:r>
    </w:p>
    <w:p>
      <w:pPr>
        <w:pStyle w:val="962"/>
        <w:ind w:left="1002" w:hanging="576"/>
        <w:rPr>
          <w:szCs w:val="28"/>
        </w:rPr>
      </w:pPr>
      <w:r/>
      <w:bookmarkStart w:id="223" w:name="_Toc13"/>
      <w:r/>
      <w:bookmarkStart w:id="88" w:name="__RefHeading___Toc4452_1744063774"/>
      <w:r/>
      <w:bookmarkStart w:id="90" w:name="_Ref28105178"/>
      <w:r/>
      <w:bookmarkStart w:id="91" w:name="р59_1_3своик44"/>
      <w:r/>
      <w:bookmarkStart w:id="92" w:name="р59_1своик44"/>
      <w:r/>
      <w:bookmarkEnd w:id="88"/>
      <w:r/>
      <w:bookmarkEnd w:id="91"/>
      <w:r/>
      <w:bookmarkEnd w:id="92"/>
      <w:r>
        <w:rPr>
          <w:szCs w:val="28"/>
        </w:rPr>
        <w:t xml:space="preserve">Заполнение информации о вложениях</w:t>
      </w:r>
      <w:bookmarkEnd w:id="90"/>
      <w:r>
        <w:rPr>
          <w:szCs w:val="28"/>
        </w:rPr>
      </w:r>
      <w:bookmarkEnd w:id="223"/>
      <w:r>
        <w:rPr>
          <w:szCs w:val="28"/>
        </w:rPr>
      </w:r>
      <w:r>
        <w:rPr>
          <w:szCs w:val="28"/>
        </w:rPr>
      </w:r>
    </w:p>
    <w:p>
      <w:pPr>
        <w:pStyle w:val="1062"/>
        <w:ind w:left="0" w:firstLine="709"/>
        <w:tabs>
          <w:tab w:val="clear" w:pos="708" w:leader="none"/>
          <w:tab w:val="left" w:pos="851" w:leader="none"/>
        </w:tabs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pStyle w:val="960"/>
        <w:rPr>
          <w:i/>
          <w:color w:val="7030a0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13335" distB="17780" distL="17780" distR="9525" simplePos="0" relativeHeight="89" behindDoc="0" locked="0" layoutInCell="1" allowOverlap="1">
                <wp:simplePos x="0" y="0"/>
                <wp:positionH relativeFrom="column">
                  <wp:posOffset>3183890</wp:posOffset>
                </wp:positionH>
                <wp:positionV relativeFrom="paragraph">
                  <wp:posOffset>3672840</wp:posOffset>
                </wp:positionV>
                <wp:extent cx="668020" cy="111760"/>
                <wp:effectExtent l="9525" t="9525" r="9525" b="9525"/>
                <wp:wrapNone/>
                <wp:docPr id="43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68160" cy="111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4" o:spid="_x0000_s44" o:spt="1" type="#_x0000_t1" style="position:absolute;z-index:89;o:allowoverlap:true;o:allowincell:true;mso-position-horizontal-relative:text;margin-left:250.70pt;mso-position-horizontal:absolute;mso-position-vertical-relative:text;margin-top:289.20pt;mso-position-vertical:absolute;width:52.60pt;height:8.80pt;mso-wrap-distance-left:1.40pt;mso-wrap-distance-top:1.05pt;mso-wrap-distance-right:0.75pt;mso-wrap-distance-bottom:1.40pt;visibility:visible;" filled="f" strokecolor="#FF0000" strokeweight="1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10795" distB="10795" distL="14605" distR="15875" simplePos="0" relativeHeight="90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4022725</wp:posOffset>
                </wp:positionV>
                <wp:extent cx="636270" cy="111760"/>
                <wp:effectExtent l="9525" t="9525" r="9525" b="9525"/>
                <wp:wrapNone/>
                <wp:docPr id="4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36120" cy="111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5" o:spid="_x0000_s45" o:spt="1" type="#_x0000_t1" style="position:absolute;z-index:90;o:allowoverlap:true;o:allowincell:true;mso-position-horizontal-relative:text;margin-left:251.95pt;mso-position-horizontal:absolute;mso-position-vertical-relative:text;margin-top:316.75pt;mso-position-vertical:absolute;width:50.10pt;height:8.80pt;mso-wrap-distance-left:1.15pt;mso-wrap-distance-top:0.85pt;mso-wrap-distance-right:1.25pt;mso-wrap-distance-bottom:0.85pt;visibility:visible;" filled="f" strokecolor="#7030A0" strokeweight="1.50pt"/>
            </w:pict>
          </mc:Fallback>
        </mc:AlternateContent>
      </w:r>
      <w:r>
        <w:rPr>
          <w:i/>
          <w:color w:val="7030a0"/>
          <w:szCs w:val="28"/>
        </w:rPr>
        <w:t xml:space="preserve">При добавле</w:t>
      </w:r>
      <w:r>
        <w:rPr>
          <w:i/>
          <w:color w:val="7030a0"/>
          <w:szCs w:val="28"/>
        </w:rPr>
        <w:t xml:space="preserve">нии документов об исполнении и оплате в детализацию «Учет исполнения обязательств» вложение автоматически переносится в подраздел «Вложения». Дублировать файл в раздел «Вложения» на интерфейсе «Сведения об исполнении (расторжении) контракта» не нужно (см. </w:t>
      </w:r>
      <w:r>
        <w:rPr>
          <w:i/>
          <w:color w:val="7030a0"/>
          <w:szCs w:val="28"/>
        </w:rPr>
        <w:fldChar w:fldCharType="begin"/>
      </w:r>
      <w:r>
        <w:rPr>
          <w:i/>
          <w:color w:val="7030a0"/>
          <w:szCs w:val="28"/>
        </w:rPr>
        <w:instrText xml:space="preserve"> REF _Ref75518331 \h </w:instrText>
      </w:r>
      <w:r>
        <w:rPr>
          <w:i/>
          <w:color w:val="7030a0"/>
          <w:szCs w:val="28"/>
        </w:rPr>
        <w:fldChar w:fldCharType="separate"/>
      </w:r>
      <w:r>
        <w:rPr>
          <w:i/>
          <w:color w:val="7030a0"/>
          <w:szCs w:val="28"/>
        </w:rPr>
        <w:t xml:space="preserve">Рисунок 40 – Подраздел «Вложения»</w:t>
      </w:r>
      <w:r>
        <w:rPr>
          <w:i/>
          <w:color w:val="7030a0"/>
          <w:szCs w:val="28"/>
        </w:rPr>
        <w:fldChar w:fldCharType="end"/>
      </w:r>
      <w:r>
        <w:rPr>
          <w:i/>
          <w:color w:val="7030a0"/>
          <w:szCs w:val="28"/>
        </w:rPr>
        <w:t xml:space="preserve">).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60"/>
        <w:ind w:firstLine="0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48425" cy="3133725"/>
                <wp:effectExtent l="0" t="0" r="0" b="0"/>
                <wp:docPr id="45" name="Рисунок 277" descr="C:\Users\gnedneva_ak\Desktop\tempsn3i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Рисунок 277" descr="C:\Users\gnedneva_ak\Desktop\tempsn3ip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6448425" cy="3133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507.75pt;height:246.75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1032"/>
      </w:pPr>
      <w:r/>
      <w:bookmarkStart w:id="93" w:name="_Ref75518331"/>
      <w:r/>
      <w:bookmarkStart w:id="94" w:name="_Ref11104779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40</w:t>
      </w:r>
      <w:r>
        <w:fldChar w:fldCharType="end"/>
      </w:r>
      <w:bookmarkEnd w:id="94"/>
      <w:r>
        <w:t xml:space="preserve"> – Подраздел «Вложения»</w:t>
      </w:r>
      <w:bookmarkEnd w:id="93"/>
      <w:r/>
      <w:r/>
    </w:p>
    <w:p>
      <w:pPr>
        <w:pStyle w:val="1062"/>
        <w:ind w:left="0" w:firstLine="709"/>
        <w:tabs>
          <w:tab w:val="clear" w:pos="708" w:leader="none"/>
          <w:tab w:val="left" w:pos="851" w:leader="none"/>
        </w:tabs>
      </w:pPr>
      <w:r/>
      <w:r/>
    </w:p>
    <w:p>
      <w:pPr>
        <w:pStyle w:val="962"/>
        <w:ind w:left="1002" w:hanging="576"/>
        <w:rPr>
          <w:szCs w:val="28"/>
        </w:rPr>
      </w:pPr>
      <w:r/>
      <w:bookmarkStart w:id="224" w:name="_Toc14"/>
      <w:r/>
      <w:bookmarkStart w:id="95" w:name="__RefHeading___Toc4454_1744063774"/>
      <w:r/>
      <w:bookmarkEnd w:id="95"/>
      <w:r>
        <w:rPr>
          <w:szCs w:val="28"/>
        </w:rPr>
        <w:t xml:space="preserve">Заполнение информации о предоставлении отсрочки уплаты неустойки</w:t>
      </w:r>
      <w:r>
        <w:rPr>
          <w:szCs w:val="28"/>
        </w:rPr>
      </w:r>
      <w:bookmarkEnd w:id="224"/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При необходимости заполнения раздела перейдите в раздел «Информация о предоставлении отсрочки уплаты (об осуществлении списания) неустойки».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р22своик44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41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91275" cy="1266825"/>
                <wp:effectExtent l="0" t="0" r="0" b="0"/>
                <wp:docPr id="46" name="Рисунок 37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Рисунок 37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6391275" cy="1266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503.25pt;height:99.75pt;mso-wrap-distance-left:0.00pt;mso-wrap-distance-top:0.00pt;mso-wrap-distance-right:0.00pt;mso-wrap-distance-bottom:0.00pt;" stroked="false">
                <v:path textboxrect="0,0,0,0"/>
                <v:imagedata r:id="rId63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97" w:name="_Ref9327494"/>
      <w:r>
        <w:rPr>
          <w:sz w:val="28"/>
          <w:szCs w:val="28"/>
        </w:rPr>
        <w:t xml:space="preserve">Рисунок </w:t>
      </w:r>
      <w:bookmarkStart w:id="98" w:name="р22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41</w:t>
      </w:r>
      <w:r>
        <w:rPr>
          <w:sz w:val="28"/>
          <w:szCs w:val="28"/>
        </w:rPr>
        <w:fldChar w:fldCharType="end"/>
      </w:r>
      <w:bookmarkEnd w:id="97"/>
      <w:r/>
      <w:bookmarkEnd w:id="9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с информацией о предоставлении отсрочки уплаты (об осуществлении списания) неустойки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карточке записи заполните поля. Поля, обязательные для заполнения, отмечены знаком «*»,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р23своик44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42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2343150"/>
                <wp:effectExtent l="0" t="0" r="0" b="0"/>
                <wp:docPr id="47" name="Рисунок 5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Рисунок 5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6477000" cy="2343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510.00pt;height:184.50pt;mso-wrap-distance-left:0.00pt;mso-wrap-distance-top:0.00pt;mso-wrap-distance-right:0.00pt;mso-wrap-distance-bottom:0.00pt;" stroked="false">
                <v:path textboxrect="0,0,0,0"/>
                <v:imagedata r:id="rId64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99" w:name="_Ref9327509"/>
      <w:r>
        <w:rPr>
          <w:sz w:val="28"/>
          <w:szCs w:val="28"/>
        </w:rPr>
        <w:t xml:space="preserve">Рисунок </w:t>
      </w:r>
      <w:bookmarkStart w:id="100" w:name="р23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42</w:t>
      </w:r>
      <w:r>
        <w:rPr>
          <w:sz w:val="28"/>
          <w:szCs w:val="28"/>
        </w:rPr>
        <w:fldChar w:fldCharType="end"/>
      </w:r>
      <w:bookmarkEnd w:id="99"/>
      <w:r/>
      <w:bookmarkEnd w:id="10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раздела «Информация о предоставлении отсрочки уплаты (об осуществлении списания) неустойки»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«Вид информации о неустойке» выберите значение из выпадающего списка.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«Дата предоставления отсрочки уплаты (осуществления списания начисленной) неустойки» введите значение с клавиатуры или выберите из календаря.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«Сумма неустойки»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«Срок отсрочки уплаты неустойки» введите значение с клавиатуры или выберите из календаря.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«Номер уведомления, направленного заказчиком поставщику (подрядчику, исполнителю)»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«Дата уведомления, направленного заказчиком поставщику (подрядчику, исполнителю)» введите значение с клавиатуры или выберите из календаря.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Нажмите на кнопку «Применить» для сохранения внесенных изменений.</w:t>
      </w:r>
      <w:r>
        <w:rPr>
          <w:szCs w:val="28"/>
        </w:rPr>
      </w:r>
      <w:r>
        <w:rPr>
          <w:szCs w:val="28"/>
        </w:rPr>
      </w:r>
    </w:p>
    <w:p>
      <w:pPr>
        <w:pStyle w:val="962"/>
        <w:ind w:left="1002" w:hanging="576"/>
        <w:rPr>
          <w:szCs w:val="28"/>
        </w:rPr>
      </w:pPr>
      <w:r/>
      <w:bookmarkStart w:id="225" w:name="_Toc15"/>
      <w:r/>
      <w:bookmarkStart w:id="101" w:name="__RefHeading___Toc4456_1744063774"/>
      <w:r/>
      <w:bookmarkEnd w:id="101"/>
      <w:r>
        <w:rPr>
          <w:szCs w:val="28"/>
        </w:rPr>
        <w:t xml:space="preserve">Заполнение информации о прекращении обязательств, обеспеченных банковской гарантией</w:t>
      </w:r>
      <w:r>
        <w:rPr>
          <w:szCs w:val="28"/>
        </w:rPr>
      </w:r>
      <w:bookmarkEnd w:id="225"/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Перейдите в раздел «Информация о прекращении обязательств, обеспеченных банковской гарантией».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р26своик44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43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48275" cy="1562100"/>
                <wp:effectExtent l="0" t="0" r="0" b="0"/>
                <wp:docPr id="48" name="Рисунок 37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Рисунок 37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5248275" cy="1562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413.25pt;height:123.00pt;mso-wrap-distance-left:0.00pt;mso-wrap-distance-top:0.00pt;mso-wrap-distance-right:0.00pt;mso-wrap-distance-bottom:0.00pt;" stroked="false">
                <v:path textboxrect="0,0,0,0"/>
                <v:imagedata r:id="rId65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103" w:name="_Ref9328852"/>
      <w:r>
        <w:rPr>
          <w:sz w:val="28"/>
          <w:szCs w:val="28"/>
        </w:rPr>
        <w:t xml:space="preserve">Рисунок </w:t>
      </w:r>
      <w:bookmarkStart w:id="104" w:name="р26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43</w:t>
      </w:r>
      <w:r>
        <w:rPr>
          <w:sz w:val="28"/>
          <w:szCs w:val="28"/>
        </w:rPr>
        <w:fldChar w:fldCharType="end"/>
      </w:r>
      <w:bookmarkEnd w:id="103"/>
      <w:r/>
      <w:bookmarkEnd w:id="10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с информацией о прекращении обязательств, обеспеченных банковской гарантией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карточке записи заполните поля. Поля, обязательные для заполнения, отмечены знаком «*»,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р27своик44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44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10325" cy="2209800"/>
                <wp:effectExtent l="0" t="0" r="0" b="0"/>
                <wp:docPr id="49" name="Рисунок 4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Рисунок 4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6410325" cy="2209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504.75pt;height:174.00pt;mso-wrap-distance-left:0.00pt;mso-wrap-distance-top:0.00pt;mso-wrap-distance-right:0.00pt;mso-wrap-distance-bottom:0.00pt;" stroked="false">
                <v:path textboxrect="0,0,0,0"/>
                <v:imagedata r:id="rId66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105" w:name="_Ref9328891"/>
      <w:r>
        <w:rPr>
          <w:sz w:val="28"/>
          <w:szCs w:val="28"/>
        </w:rPr>
        <w:t xml:space="preserve">Рисунок </w:t>
      </w:r>
      <w:bookmarkStart w:id="106" w:name="р27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44</w:t>
      </w:r>
      <w:r>
        <w:rPr>
          <w:sz w:val="28"/>
          <w:szCs w:val="28"/>
        </w:rPr>
        <w:fldChar w:fldCharType="end"/>
      </w:r>
      <w:bookmarkEnd w:id="105"/>
      <w:r/>
      <w:bookmarkEnd w:id="10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раздела «Информация о прекращении обязательств, обеспеченных банковской гарантией»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«Вид обязательства» выберите значение из выпадающего списка.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«Дата прекращения обязательств поставщика, обеспеченных банковской гарантией» введите значение с клавиатуры или выберите из календаря.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поле «Основание прекращения обязательств поставщика, обеспеченных банковской гарантией»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Нажмите на кнопку «Применить» для сохранения внесенных изменений.</w:t>
      </w:r>
      <w:r>
        <w:rPr>
          <w:szCs w:val="28"/>
        </w:rPr>
      </w:r>
      <w:r>
        <w:rPr>
          <w:szCs w:val="28"/>
        </w:rPr>
      </w:r>
    </w:p>
    <w:p>
      <w:pPr>
        <w:pStyle w:val="962"/>
        <w:ind w:left="426" w:hanging="426"/>
        <w:rPr>
          <w:szCs w:val="28"/>
        </w:rPr>
      </w:pPr>
      <w:r/>
      <w:bookmarkStart w:id="226" w:name="_Toc16"/>
      <w:r/>
      <w:bookmarkStart w:id="107" w:name="__RefHeading___Toc4458_1744063774"/>
      <w:r/>
      <w:bookmarkEnd w:id="107"/>
      <w:r>
        <w:rPr>
          <w:szCs w:val="28"/>
        </w:rPr>
        <w:t xml:space="preserve">Выгрузка</w:t>
      </w:r>
      <w:r>
        <w:rPr>
          <w:szCs w:val="28"/>
          <w:lang w:eastAsia="en-US"/>
        </w:rPr>
        <w:t xml:space="preserve"> сведения об исполнении контракта в ЕИС</w:t>
      </w:r>
      <w:r>
        <w:rPr>
          <w:szCs w:val="28"/>
        </w:rPr>
      </w:r>
      <w:bookmarkEnd w:id="226"/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bCs/>
          <w:szCs w:val="28"/>
        </w:rPr>
        <w:t xml:space="preserve">После того, как сведения об исполнении контракта сформированы (заполнена общая информация и все необходимые разделы), сведения об исполнении контракта подлежат выгрузке в ЕИС http://zakupki.gov.ru с последующим размещением документа в Реестре </w:t>
      </w:r>
      <w:r>
        <w:rPr>
          <w:szCs w:val="28"/>
        </w:rPr>
        <w:t xml:space="preserve">контрактов, заключенных заказчиками</w:t>
      </w:r>
      <w:r>
        <w:rPr>
          <w:bCs/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Для отправки сведения об исполнении контракта в ЕИС перейдите в группу интерфейсов «Исполнение обязательств по контрактам», затем перейдите на интерфейс «Сведения об исполнении контракта» </w:t>
      </w:r>
      <w:r>
        <w:rPr>
          <w:bCs/>
          <w:szCs w:val="28"/>
        </w:rPr>
        <w:t xml:space="preserve">как показано на рисунке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р4своик44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4</w:t>
      </w:r>
      <w:r>
        <w:rPr>
          <w:bCs/>
          <w:szCs w:val="28"/>
        </w:rPr>
        <w:fldChar w:fldCharType="end"/>
      </w:r>
      <w:r>
        <w:rPr>
          <w:szCs w:val="28"/>
        </w:rPr>
        <w:t xml:space="preserve">, выберите необходимые сведения об исполнении контракта, которые находятся в состоянии «Редактируется», нажмите на кнопку «Действия» и выберите действие «Разместить»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_Ref37169485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45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58"/>
        <w:contextualSpacing/>
        <w:ind w:firstLine="0"/>
        <w:spacing w:before="120" w:after="24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21680" cy="1247140"/>
                <wp:effectExtent l="0" t="0" r="0" b="0"/>
                <wp:docPr id="50" name="Рисунок 13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Рисунок 13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5821680" cy="1247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458.40pt;height:98.20pt;mso-wrap-distance-left:0.00pt;mso-wrap-distance-top:0.00pt;mso-wrap-distance-right:0.00pt;mso-wrap-distance-bottom:0.00pt;" stroked="false">
                <v:path textboxrect="0,0,0,0"/>
                <v:imagedata r:id="rId67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contextualSpacing/>
        <w:ind w:firstLine="0"/>
        <w:spacing w:before="120" w:after="240"/>
        <w:rPr>
          <w:sz w:val="28"/>
          <w:szCs w:val="28"/>
        </w:rPr>
      </w:pPr>
      <w:r/>
      <w:bookmarkStart w:id="109" w:name="_Ref37169485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45</w:t>
      </w:r>
      <w:r>
        <w:rPr>
          <w:sz w:val="28"/>
          <w:szCs w:val="28"/>
        </w:rPr>
        <w:fldChar w:fldCharType="end"/>
      </w:r>
      <w:bookmarkEnd w:id="10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Меню «Действия» панели команд записи реестра документов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bCs/>
          <w:szCs w:val="28"/>
        </w:rPr>
        <w:t xml:space="preserve">В появившейся форме введите логин и пароль пользователя в ЕИС и нажмите кнопку «Применить» (см.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_Ref37169930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Рисунок 46</w:t>
      </w:r>
      <w:r>
        <w:rPr>
          <w:bCs/>
          <w:szCs w:val="28"/>
        </w:rPr>
        <w:fldChar w:fldCharType="end"/>
      </w:r>
      <w:r>
        <w:rPr>
          <w:bCs/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52900" cy="1466850"/>
                <wp:effectExtent l="0" t="0" r="0" b="0"/>
                <wp:docPr id="51" name="Изображение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Изображение4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4152900" cy="1466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327.00pt;height:115.50pt;mso-wrap-distance-left:0.00pt;mso-wrap-distance-top:0.00pt;mso-wrap-distance-right:0.00pt;mso-wrap-distance-bottom:0.00pt;" stroked="false">
                <v:path textboxrect="0,0,0,0"/>
                <v:imagedata r:id="rId68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110" w:name="_Ref37169930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46</w:t>
      </w:r>
      <w:r>
        <w:rPr>
          <w:sz w:val="28"/>
          <w:szCs w:val="28"/>
        </w:rPr>
        <w:fldChar w:fldCharType="end"/>
      </w:r>
      <w:bookmarkEnd w:id="11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Форма для ввода логина и пароля для выгрузки документа в ЕИС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bCs/>
          <w:szCs w:val="28"/>
        </w:rPr>
        <w:t xml:space="preserve">В момент отправки сведений об исполнении контракта в ЕИС выполняются логические контроли. Если сведения об исполнении контракта не пройдут контроль, операция перевода состояния будет отменена.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bCs/>
          <w:szCs w:val="28"/>
        </w:rPr>
        <w:t xml:space="preserve">В этом случае отредактируйте данные сведения об исполнении контракта в соответствии с указанной в контроле ошибкой и заново повторите действия по переводу сведения об исполнении контракта в состояние</w:t>
      </w:r>
      <w:r>
        <w:rPr>
          <w:szCs w:val="28"/>
        </w:rPr>
        <w:t xml:space="preserve"> «На размещении».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i/>
          <w:szCs w:val="28"/>
        </w:rPr>
      </w:pPr>
      <w:r>
        <w:rPr>
          <w:szCs w:val="28"/>
        </w:rPr>
        <w:t xml:space="preserve">Если контроли успешно пройдены, то состояние документа сменится на «На размещении».</w:t>
      </w:r>
      <w:r>
        <w:rPr>
          <w:i/>
          <w:szCs w:val="28"/>
        </w:rPr>
      </w:r>
      <w:r>
        <w:rPr>
          <w:i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Если сведения об исполнении контракта не проходят входные ко</w:t>
      </w:r>
      <w:r>
        <w:rPr>
          <w:szCs w:val="28"/>
        </w:rPr>
        <w:t xml:space="preserve">нтроли ЕИС, то они не загружаются в Личный кабинет заказчика. Состояние сведения об исполнении контракта через определенный промежуток времени меняется обратно на состояние «Редактируется» и в раздел «История взаимодействия с ИС» записывается текст ошибки.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bCs/>
          <w:szCs w:val="28"/>
        </w:rPr>
        <w:t xml:space="preserve">Отредактируйте данные сведений об исполнении контракта в соответствии с ошибкой, указанной в разделе «История взаимодействия с ИС» и повторно переведите сведения об исполнении контракта в состояние</w:t>
      </w:r>
      <w:r>
        <w:rPr>
          <w:szCs w:val="28"/>
        </w:rPr>
        <w:t xml:space="preserve"> «На размещении».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Если сведения об исполнении контракта успешно проходят контроли ЕИС, то они загружаются в Личный кабинет. В системе закупок состояние документа остается «На размещении»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_Ref37169996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47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6525" cy="752475"/>
                <wp:effectExtent l="0" t="0" r="0" b="0"/>
                <wp:docPr id="52" name="Рисунок 5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Рисунок 5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6486525" cy="75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510.75pt;height:59.25pt;mso-wrap-distance-left:0.00pt;mso-wrap-distance-top:0.00pt;mso-wrap-distance-right:0.00pt;mso-wrap-distance-bottom:0.00pt;" stroked="false">
                <v:path textboxrect="0,0,0,0"/>
                <v:imagedata r:id="rId69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/>
      <w:bookmarkStart w:id="111" w:name="_Ref37169996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47</w:t>
      </w:r>
      <w:r>
        <w:rPr>
          <w:szCs w:val="28"/>
        </w:rPr>
        <w:fldChar w:fldCharType="end"/>
      </w:r>
      <w:bookmarkEnd w:id="111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Сведение об исполнении в состоянии «На размещении»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После успешной загрузки сведений об исполнении контракта в ЕИС заказчик в личном кабинете направляет сведения об исполнении контракта на размещение.</w:t>
        <w:br/>
        <w:t xml:space="preserve">  </w:t>
        <w:tab/>
      </w:r>
      <w:r>
        <w:rPr>
          <w:i/>
          <w:color w:val="ff0000"/>
          <w:szCs w:val="28"/>
        </w:rPr>
        <w:t xml:space="preserve">ВНИМАНИЕ!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Если выгруже</w:t>
      </w:r>
      <w:r>
        <w:rPr>
          <w:i/>
          <w:color w:val="7030a0"/>
          <w:szCs w:val="28"/>
        </w:rPr>
        <w:t xml:space="preserve">нный документ не направляется на контроль ФО для дальнейшего размещения, а удаляется в личном кабинете ЕИС, то в ГИСЗ состояние с «На размещении» в «Редактируется» автоматически не изменится. Необходимо направить обращение в техническую поддержку ГИСЗ НСО.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60"/>
        <w:rPr>
          <w:highlight w:val="none"/>
        </w:rPr>
      </w:pPr>
      <w:r>
        <w:rPr>
          <w:szCs w:val="28"/>
        </w:rPr>
        <w:t xml:space="preserve">На следующий день после публикации в открытой части в ГИСЗ автоматически по расписанию загружается подтвержде</w:t>
      </w:r>
      <w:r>
        <w:rPr>
          <w:bCs/>
          <w:szCs w:val="28"/>
        </w:rPr>
        <w:t xml:space="preserve">ние публикации из ЕИС и сведения об исполнении конт</w:t>
      </w:r>
      <w:r>
        <w:rPr>
          <w:szCs w:val="28"/>
        </w:rPr>
        <w:t xml:space="preserve">ракта меняют состояние на «Опубликован».</w:t>
      </w:r>
      <w:r>
        <w:rPr>
          <w:highlight w:val="none"/>
        </w:rPr>
      </w:r>
      <w:r>
        <w:rPr>
          <w:highlight w:val="none"/>
        </w:rPr>
      </w:r>
    </w:p>
    <w:p>
      <w:pPr>
        <w:pStyle w:val="962"/>
        <w:ind w:left="426" w:hanging="426"/>
        <w:rPr>
          <w:szCs w:val="28"/>
        </w:rPr>
      </w:pPr>
      <w:r/>
      <w:bookmarkStart w:id="227" w:name="_Toc17"/>
      <w:r/>
      <w:bookmarkStart w:id="112" w:name="__RefHeading___Toc4460_1744063774"/>
      <w:r/>
      <w:bookmarkEnd w:id="112"/>
      <w:r>
        <w:rPr>
          <w:szCs w:val="28"/>
        </w:rPr>
        <w:t xml:space="preserve">Информация о наступлении гарантийного случая и исполнении обязательств по предоставленной гарантии качества товаров, работ, услуг</w:t>
      </w:r>
      <w:r>
        <w:rPr>
          <w:szCs w:val="28"/>
        </w:rPr>
      </w:r>
      <w:bookmarkEnd w:id="227"/>
      <w:r>
        <w:rPr>
          <w:szCs w:val="28"/>
        </w:rPr>
      </w:r>
      <w:r>
        <w:rPr>
          <w:szCs w:val="28"/>
        </w:rPr>
      </w:r>
    </w:p>
    <w:p>
      <w:pPr>
        <w:pStyle w:val="960"/>
      </w:pPr>
      <w:r>
        <w:t xml:space="preserve">Перейдите в раздел «Информация о наступлении гарантийного случая и исполнении обязательств по предоставленной гарантии качества товаров, работ, услуг».</w:t>
      </w:r>
      <w:r/>
    </w:p>
    <w:p>
      <w:pPr>
        <w:pStyle w:val="960"/>
      </w:pPr>
      <w:r>
        <w:t xml:space="preserve">Нажмите на кнопку «Операции» и выберите операцию «Создать запись» (см.</w:t>
      </w:r>
      <w:r>
        <w:fldChar w:fldCharType="begin"/>
      </w:r>
      <w:r>
        <w:instrText xml:space="preserve"> REF _Ref533834532 \h </w:instrText>
      </w:r>
      <w:r>
        <w:fldChar w:fldCharType="separate"/>
      </w:r>
      <w:r>
        <w:t xml:space="preserve">Рисунок 48</w:t>
      </w:r>
      <w:r>
        <w:fldChar w:fldCharType="end"/>
      </w:r>
      <w:r>
        <w:t xml:space="preserve">)</w:t>
      </w:r>
      <w:r/>
    </w:p>
    <w:p>
      <w:pPr>
        <w:pStyle w:val="1082"/>
        <w:ind w:left="0" w:right="0"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947420"/>
                <wp:effectExtent l="0" t="0" r="0" b="0"/>
                <wp:docPr id="53" name="Изображение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Изображение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6480174" cy="947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510.25pt;height:74.60pt;mso-wrap-distance-left:0.00pt;mso-wrap-distance-top:0.00pt;mso-wrap-distance-right:0.00pt;mso-wrap-distance-bottom:0.00pt;" stroked="false">
                <v:path textboxrect="0,0,0,0"/>
                <v:imagedata r:id="rId70" o:title=""/>
              </v:shape>
            </w:pict>
          </mc:Fallback>
        </mc:AlternateContent>
      </w:r>
      <w:r/>
    </w:p>
    <w:p>
      <w:pPr>
        <w:pStyle w:val="1032"/>
      </w:pPr>
      <w:r/>
      <w:bookmarkStart w:id="114" w:name="_Ref533834531"/>
      <w:r/>
      <w:bookmarkStart w:id="115" w:name="_Ref53383453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48</w:t>
      </w:r>
      <w:r>
        <w:fldChar w:fldCharType="end"/>
      </w:r>
      <w:bookmarkEnd w:id="115"/>
      <w:r>
        <w:t xml:space="preserve"> - </w:t>
      </w:r>
      <w:r>
        <w:rPr>
          <w:szCs w:val="28"/>
        </w:rPr>
        <w:t xml:space="preserve">Создание новой записи раздела «Информация о наступлении гарантийного случая и исполнении обязательств по предоставленной гарантии качества товаров, работ, услуг»</w:t>
      </w:r>
      <w:bookmarkEnd w:id="114"/>
      <w:r/>
      <w:r/>
    </w:p>
    <w:p>
      <w:pPr>
        <w:pStyle w:val="960"/>
      </w:pPr>
      <w:r>
        <w:t xml:space="preserve">В карточке записи заполните поля. Поля, обязательные для заполнения, отмечены знаком «</w:t>
      </w:r>
      <w:r>
        <w:rPr>
          <w:color w:val="ff0000"/>
        </w:rPr>
        <w:t xml:space="preserve">*</w:t>
      </w:r>
      <w:r>
        <w:t xml:space="preserve">» (см.</w:t>
      </w:r>
      <w:r>
        <w:fldChar w:fldCharType="begin"/>
      </w:r>
      <w:r>
        <w:instrText xml:space="preserve"> REF _Ref533834533 \h </w:instrText>
      </w:r>
      <w:r>
        <w:fldChar w:fldCharType="separate"/>
      </w:r>
      <w:r>
        <w:t xml:space="preserve">Рисунок 49</w:t>
      </w:r>
      <w:r>
        <w:fldChar w:fldCharType="end"/>
      </w:r>
      <w:r>
        <w:t xml:space="preserve">).</w:t>
      </w:r>
      <w:r/>
    </w:p>
    <w:p>
      <w:pPr>
        <w:pStyle w:val="1082"/>
        <w:ind w:left="0" w:right="0" w:firstLine="0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561465"/>
                <wp:effectExtent l="0" t="0" r="0" b="0"/>
                <wp:docPr id="54" name="Изображение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Изображение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6480174" cy="156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510.25pt;height:122.95pt;mso-wrap-distance-left:0.00pt;mso-wrap-distance-top:0.00pt;mso-wrap-distance-right:0.00pt;mso-wrap-distance-bottom:0.00pt;" stroked="false">
                <v:path textboxrect="0,0,0,0"/>
                <v:imagedata r:id="rId7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032"/>
      </w:pPr>
      <w:r/>
      <w:bookmarkStart w:id="116" w:name="_Ref53383453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49</w:t>
      </w:r>
      <w:r>
        <w:fldChar w:fldCharType="end"/>
      </w:r>
      <w:bookmarkEnd w:id="116"/>
      <w:r>
        <w:t xml:space="preserve"> - Заполнение раздела «Информация о наступлении гарантийного случая и исполнении обязательств по предоставленной гарантии качества товаров, работ, услуг»</w:t>
      </w:r>
      <w:r/>
    </w:p>
    <w:p>
      <w:pPr>
        <w:pStyle w:val="960"/>
      </w:pPr>
      <w:r>
        <w:t xml:space="preserve">В поле «Документ об исполнении обязательства» выберите документ из справочника «Виды документов».</w:t>
      </w:r>
      <w:r/>
    </w:p>
    <w:p>
      <w:pPr>
        <w:pStyle w:val="960"/>
      </w:pPr>
      <w:r>
        <w:t xml:space="preserve">В поле «Номер документа об исполнении обязательства» введите значение с клавиатуры.</w:t>
      </w:r>
      <w:r/>
    </w:p>
    <w:p>
      <w:pPr>
        <w:pStyle w:val="960"/>
      </w:pPr>
      <w:r>
        <w:t xml:space="preserve">В поле «Дата документа об исполнении обязательства» введите значение с клавиатуры или выберите из календаря.</w:t>
      </w:r>
      <w:r/>
    </w:p>
    <w:p>
      <w:pPr>
        <w:pStyle w:val="960"/>
      </w:pPr>
      <w:r>
        <w:t xml:space="preserve">Нажмите на кнопку «Применить» для сохранения сделанных изменений.</w:t>
      </w:r>
      <w:r/>
    </w:p>
    <w:p>
      <w:pPr>
        <w:pStyle w:val="960"/>
      </w:pPr>
      <w:r>
        <w:t xml:space="preserve">В результате в детализации «Информация о наступлении гарантийного случая и исполнении обязательств по предоставленной гарантии качества товаров, работ, услуг» появится новая запись (см. </w:t>
      </w:r>
      <w:r>
        <w:fldChar w:fldCharType="begin"/>
      </w:r>
      <w:r>
        <w:instrText xml:space="preserve"> REF _Ref533834530 \h </w:instrText>
      </w:r>
      <w:r>
        <w:fldChar w:fldCharType="separate"/>
      </w:r>
      <w:r>
        <w:t xml:space="preserve">Рисунок 50</w:t>
      </w:r>
      <w:r>
        <w:fldChar w:fldCharType="end"/>
      </w:r>
      <w:r>
        <w:t xml:space="preserve">).</w:t>
      </w:r>
      <w:r/>
    </w:p>
    <w:p>
      <w:pPr>
        <w:pStyle w:val="1082"/>
        <w:ind w:left="0" w:right="0"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088390"/>
                <wp:effectExtent l="0" t="0" r="0" b="0"/>
                <wp:docPr id="55" name="Изображение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" name="Изображение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6480174" cy="1088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510.25pt;height:85.70pt;mso-wrap-distance-left:0.00pt;mso-wrap-distance-top:0.00pt;mso-wrap-distance-right:0.00pt;mso-wrap-distance-bottom:0.00pt;" stroked="false">
                <v:path textboxrect="0,0,0,0"/>
                <v:imagedata r:id="rId72" o:title=""/>
              </v:shape>
            </w:pict>
          </mc:Fallback>
        </mc:AlternateContent>
      </w:r>
      <w:r/>
    </w:p>
    <w:p>
      <w:pPr>
        <w:pStyle w:val="1032"/>
      </w:pPr>
      <w:r/>
      <w:bookmarkStart w:id="117" w:name="_Ref53383453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50</w:t>
      </w:r>
      <w:r>
        <w:fldChar w:fldCharType="end"/>
      </w:r>
      <w:bookmarkEnd w:id="117"/>
      <w: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</w:t>
      </w:r>
      <w:r>
        <w:t xml:space="preserve">Новая запись раздела «Информация о наступлении гарантийного случая и исполнении обязательств по предоставленной гарантии качества товаров, работ, услуг»</w:t>
      </w:r>
      <w:r/>
    </w:p>
    <w:p>
      <w:pPr>
        <w:pStyle w:val="960"/>
        <w:rPr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szCs w:val="28"/>
        </w:rPr>
      </w:r>
      <w:r>
        <w:rPr>
          <w:szCs w:val="28"/>
        </w:rPr>
      </w:r>
    </w:p>
    <w:p>
      <w:pPr>
        <w:pStyle w:val="960"/>
      </w:pPr>
      <w:r>
        <w:rPr>
          <w:i/>
          <w:color w:val="7030a0"/>
          <w:szCs w:val="28"/>
        </w:rPr>
        <w:t xml:space="preserve">Для успешной выгрузки информации о наступлении гарантийного случая и исполнении </w:t>
      </w:r>
      <w:r>
        <w:rPr>
          <w:i/>
          <w:color w:val="7030a0"/>
          <w:szCs w:val="28"/>
        </w:rPr>
        <w:t xml:space="preserve">обязательств по предоставленной гарантии качества товаров, работ, услуг не требуется заполнение раздела «Учет исполнения обязательств», но требуется заполнения раздела «Информация о гарантии качества товара, работы, услуги» в связанном сведении о контракте</w:t>
      </w:r>
      <w:r/>
    </w:p>
    <w:p>
      <w:pPr>
        <w:pStyle w:val="960"/>
        <w:rPr>
          <w:highlight w:val="none"/>
        </w:rPr>
      </w:pPr>
      <w:r>
        <w:t xml:space="preserve">Так же можно удалить запись в детализации «Информация о наступлении гарантийного случая и исполнении обязательств по предоставленной гарантии качества товаров, работ, услуг» воспользовавшись операцией «Удалить». </w:t>
      </w:r>
      <w:r>
        <w:rPr>
          <w:highlight w:val="none"/>
        </w:rPr>
      </w:r>
      <w:r>
        <w:rPr>
          <w:highlight w:val="none"/>
        </w:rPr>
      </w:r>
    </w:p>
    <w:p>
      <w:pPr>
        <w:pStyle w:val="960"/>
      </w:pPr>
      <w:r/>
      <w:r/>
    </w:p>
    <w:p>
      <w:pPr>
        <w:pStyle w:val="961"/>
        <w:rPr>
          <w:sz w:val="28"/>
          <w:szCs w:val="28"/>
        </w:rPr>
      </w:pPr>
      <w:r/>
      <w:bookmarkStart w:id="228" w:name="_Toc18"/>
      <w:r/>
      <w:bookmarkStart w:id="118" w:name="__RefHeading___Toc4462_1744063774"/>
      <w:r/>
      <w:bookmarkStart w:id="120" w:name="р58_1_2своик44"/>
      <w:r/>
      <w:bookmarkEnd w:id="118"/>
      <w:r/>
      <w:bookmarkEnd w:id="120"/>
      <w:r>
        <w:rPr>
          <w:sz w:val="28"/>
          <w:szCs w:val="28"/>
        </w:rPr>
        <w:t xml:space="preserve">Описание порядка работы с интерфейсом «Сведения об исполнении (расторжении) контракта». </w:t>
      </w:r>
      <w:r>
        <w:rPr>
          <w:sz w:val="28"/>
          <w:szCs w:val="28"/>
        </w:rPr>
        <w:t xml:space="preserve">Сведения о </w:t>
      </w:r>
      <w:r>
        <w:rPr>
          <w:sz w:val="28"/>
          <w:szCs w:val="28"/>
        </w:rPr>
        <w:t xml:space="preserve">расторжении</w:t>
      </w:r>
      <w:r>
        <w:rPr>
          <w:sz w:val="28"/>
          <w:szCs w:val="28"/>
        </w:rPr>
        <w:t xml:space="preserve"> контрактов</w:t>
      </w:r>
      <w:r>
        <w:rPr>
          <w:sz w:val="28"/>
          <w:szCs w:val="28"/>
        </w:rPr>
      </w:r>
      <w:bookmarkEnd w:id="228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2"/>
        <w:ind w:left="1002" w:hanging="576"/>
        <w:rPr>
          <w:szCs w:val="28"/>
        </w:rPr>
      </w:pPr>
      <w:r/>
      <w:bookmarkStart w:id="229" w:name="_Toc19"/>
      <w:r/>
      <w:bookmarkStart w:id="121" w:name="__RefHeading___Toc4464_1744063774"/>
      <w:r/>
      <w:bookmarkStart w:id="123" w:name="_GoBack"/>
      <w:r/>
      <w:bookmarkEnd w:id="121"/>
      <w:r/>
      <w:bookmarkEnd w:id="123"/>
      <w:r>
        <w:rPr>
          <w:szCs w:val="28"/>
        </w:rPr>
        <w:t xml:space="preserve">Формирование сведений о расторжении контрактов</w:t>
      </w:r>
      <w:r>
        <w:rPr>
          <w:szCs w:val="28"/>
        </w:rPr>
        <w:t xml:space="preserve">, заключенных при осуществлении закупки у единственного поставщика (подрядчика, исполнителя), за исключением контрактов, заключенных в соответствии с частью 12 статьи 93 Закона о контрактной системе</w:t>
      </w:r>
      <w:r>
        <w:rPr>
          <w:szCs w:val="28"/>
        </w:rPr>
      </w:r>
      <w:bookmarkEnd w:id="229"/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Если необходимо сформировать сведения расторжении контракта, то перейдите на интерфейс «Сведения о контракте (его изменении)» группы интерфейсов «Исполнение обязательств по контрактам»,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р53своик44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51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58"/>
        <w:contextualSpacing/>
        <w:ind w:firstLine="0"/>
        <w:spacing w:before="120" w:after="24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62375" cy="1295400"/>
                <wp:effectExtent l="0" t="0" r="0" b="0"/>
                <wp:docPr id="56" name="Изображение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Изображение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762375" cy="129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296.25pt;height:102.0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contextualSpacing/>
        <w:ind w:firstLine="0"/>
        <w:spacing w:before="120" w:after="24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24" w:name="р53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51</w:t>
      </w:r>
      <w:r>
        <w:rPr>
          <w:sz w:val="28"/>
          <w:szCs w:val="28"/>
        </w:rPr>
        <w:fldChar w:fldCharType="end"/>
      </w:r>
      <w:bookmarkEnd w:id="12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на интерфейс «Сведения о контракте (его изменении)»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Выберите сведения о контракте, на основании которых необходимо сформировать сведения о расторжении контракта.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Нажмите на кнопку «Операции» и выберите операцию «Формирование сведений об исполнении (расторжении) контракта»,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р54своик44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52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58"/>
        <w:contextualSpacing/>
        <w:ind w:firstLine="0"/>
        <w:spacing w:before="120" w:after="24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48225" cy="714375"/>
                <wp:effectExtent l="0" t="0" r="0" b="0"/>
                <wp:docPr id="57" name="Рисунок 5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" name="Рисунок 5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4848225" cy="71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381.75pt;height:56.25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contextualSpacing/>
        <w:ind w:firstLine="0"/>
        <w:spacing w:before="120" w:after="24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25" w:name="р54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52</w:t>
      </w:r>
      <w:r>
        <w:rPr>
          <w:sz w:val="28"/>
          <w:szCs w:val="28"/>
        </w:rPr>
        <w:fldChar w:fldCharType="end"/>
      </w:r>
      <w:bookmarkEnd w:id="12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«Формирование сведений об исполнении (расторжении) контракта»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Заполните параметры операции (параметры, обязательные для заполнения отмечены знаком «*»):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Параметр «№ контракта» заполнится автоматически значением текущей выбранной записи, если запись не выбрана, то предусмотрен выбор из интерфейса «Сведения о контракте (его изменении)».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параметре «Тип сведений» выберите значение «Расторжение» из выпадающего списка. При этом откроются дополнительные параметры операции:</w:t>
      </w:r>
      <w:r>
        <w:rPr>
          <w:szCs w:val="28"/>
        </w:rPr>
      </w:r>
      <w:r>
        <w:rPr>
          <w:szCs w:val="28"/>
        </w:rPr>
      </w:r>
    </w:p>
    <w:p>
      <w:pPr>
        <w:pStyle w:val="1044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«Основание расторжения контракта» выберите значение из выпадающего списка;</w:t>
      </w:r>
      <w:r>
        <w:rPr>
          <w:szCs w:val="28"/>
        </w:rPr>
      </w:r>
      <w:r>
        <w:rPr>
          <w:szCs w:val="28"/>
        </w:rPr>
      </w:r>
    </w:p>
    <w:p>
      <w:pPr>
        <w:pStyle w:val="1044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«Документ, являющийся основанием расторжения контракта» выберите значение из справочника;</w:t>
      </w:r>
      <w:r>
        <w:rPr>
          <w:szCs w:val="28"/>
        </w:rPr>
      </w:r>
      <w:r>
        <w:rPr>
          <w:szCs w:val="28"/>
        </w:rPr>
      </w:r>
    </w:p>
    <w:p>
      <w:pPr>
        <w:pStyle w:val="1044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«Дата документа, являющегося основанием расторжения контракта» введите значение с клавиатуры или выберите из календаря;</w:t>
      </w:r>
      <w:r>
        <w:rPr>
          <w:szCs w:val="28"/>
        </w:rPr>
      </w:r>
      <w:r>
        <w:rPr>
          <w:szCs w:val="28"/>
        </w:rPr>
      </w:r>
    </w:p>
    <w:p>
      <w:pPr>
        <w:pStyle w:val="1044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«№ документа, являющегося основанием расторжения контракта» введите значение с клавиатуры;</w:t>
      </w:r>
      <w:r>
        <w:rPr>
          <w:szCs w:val="28"/>
        </w:rPr>
      </w:r>
      <w:r>
        <w:rPr>
          <w:szCs w:val="28"/>
        </w:rPr>
      </w:r>
    </w:p>
    <w:p>
      <w:pPr>
        <w:pStyle w:val="1044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«Дата уведомления или вступления в силу судебного решения» введите значение с клавиатуры или выберите из календаря;</w:t>
      </w:r>
      <w:r>
        <w:rPr>
          <w:szCs w:val="28"/>
        </w:rPr>
      </w:r>
      <w:r>
        <w:rPr>
          <w:szCs w:val="28"/>
        </w:rPr>
      </w:r>
    </w:p>
    <w:p>
      <w:pPr>
        <w:pStyle w:val="1044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«Условия контракта, которые были нарушены» введите значение с клавиатуры;</w:t>
      </w:r>
      <w:r>
        <w:rPr>
          <w:szCs w:val="28"/>
        </w:rPr>
      </w:r>
      <w:r>
        <w:rPr>
          <w:szCs w:val="28"/>
        </w:rPr>
      </w:r>
    </w:p>
    <w:p>
      <w:pPr>
        <w:pStyle w:val="1044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«Инициатор расторжения контракта» выберите значение из выпадающего списка;</w:t>
      </w:r>
      <w:r>
        <w:rPr>
          <w:szCs w:val="28"/>
        </w:rPr>
      </w:r>
      <w:r>
        <w:rPr>
          <w:szCs w:val="28"/>
        </w:rPr>
      </w:r>
    </w:p>
    <w:p>
      <w:pPr>
        <w:pStyle w:val="1044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«Дата расторжения контракта» введите значение вручную или выберите из календаря;</w:t>
      </w:r>
      <w:r>
        <w:rPr>
          <w:szCs w:val="28"/>
        </w:rPr>
      </w:r>
      <w:r>
        <w:rPr>
          <w:szCs w:val="28"/>
        </w:rPr>
      </w:r>
    </w:p>
    <w:p>
      <w:pPr>
        <w:pStyle w:val="1044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«Фактически оплачено заказчиком» введите значение с клавиатуры, если оплаты по контракту не было, то в поле «Фактически оплачено заказчиком» должно быть указать значение «0»;</w:t>
      </w:r>
      <w:r>
        <w:rPr>
          <w:szCs w:val="28"/>
        </w:rPr>
      </w:r>
      <w:r>
        <w:rPr>
          <w:szCs w:val="28"/>
        </w:rPr>
      </w:r>
    </w:p>
    <w:p>
      <w:pPr>
        <w:pStyle w:val="1044"/>
        <w:numPr>
          <w:ilvl w:val="0"/>
          <w:numId w:val="2"/>
        </w:numPr>
        <w:contextualSpacing/>
        <w:ind w:left="0" w:firstLine="709"/>
        <w:keepLines/>
        <w:spacing w:before="0" w:after="240"/>
        <w:tabs>
          <w:tab w:val="clear" w:pos="708" w:leader="none"/>
        </w:tabs>
        <w:rPr>
          <w:szCs w:val="28"/>
        </w:rPr>
      </w:pPr>
      <w:r>
        <w:rPr>
          <w:szCs w:val="28"/>
        </w:rPr>
        <w:t xml:space="preserve">в параметре «</w:t>
      </w:r>
      <w:r>
        <w:rPr>
          <w:bCs/>
          <w:szCs w:val="28"/>
        </w:rPr>
        <w:t xml:space="preserve">Адрес страницы официального сайта, на которой размещено решение суда»</w:t>
      </w:r>
      <w:r>
        <w:rPr>
          <w:szCs w:val="28"/>
        </w:rPr>
        <w:t xml:space="preserve">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Нажмите на кнопку «Применить»,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р55своик44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53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05880" cy="2190750"/>
                <wp:effectExtent l="0" t="0" r="0" b="0"/>
                <wp:docPr id="58" name="Рисунок 4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Рисунок 4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6405880" cy="2190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504.40pt;height:172.50pt;mso-wrap-distance-left:0.00pt;mso-wrap-distance-top:0.00pt;mso-wrap-distance-right:0.00pt;mso-wrap-distance-bottom:0.00pt;" stroked="false">
                <v:path textboxrect="0,0,0,0"/>
                <v:imagedata r:id="rId73" o:title=""/>
              </v:shape>
            </w:pict>
          </mc:Fallback>
        </mc:AlternateContent>
      </w:r>
      <w:r/>
    </w:p>
    <w:p>
      <w:pPr>
        <w:pStyle w:val="1058"/>
        <w:contextualSpacing/>
        <w:ind w:firstLine="0"/>
        <w:spacing w:before="120" w:after="24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26" w:name="р55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53</w:t>
      </w:r>
      <w:r>
        <w:rPr>
          <w:sz w:val="28"/>
          <w:szCs w:val="28"/>
        </w:rPr>
        <w:fldChar w:fldCharType="end"/>
      </w:r>
      <w:bookmarkEnd w:id="12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Форма операции «Формирование сведений об исполнении (расторжении) контракта»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результате операции сведения о расторжении контракта сформируются на интерфейсе «Сведения об исполнении (расторжении) контракта» группы интерфейсов «Исполнение обязательств по контрактам»,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р56своик44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54</w:t>
      </w:r>
      <w:r>
        <w:rPr>
          <w:szCs w:val="28"/>
        </w:rPr>
        <w:fldChar w:fldCharType="end"/>
      </w:r>
      <w:r>
        <w:rPr>
          <w:szCs w:val="28"/>
        </w:rPr>
        <w:t xml:space="preserve"> и документ будет открыт в отдельной вкладке.</w:t>
      </w:r>
      <w:r>
        <w:rPr>
          <w:szCs w:val="28"/>
        </w:rPr>
      </w:r>
      <w:r>
        <w:rPr>
          <w:szCs w:val="28"/>
        </w:rPr>
      </w:r>
    </w:p>
    <w:p>
      <w:pPr>
        <w:pStyle w:val="1058"/>
        <w:contextualSpacing/>
        <w:ind w:firstLine="0"/>
        <w:spacing w:before="120" w:after="24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05225" cy="1590675"/>
                <wp:effectExtent l="0" t="0" r="0" b="0"/>
                <wp:docPr id="59" name="Изображение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" name="Изображение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705225" cy="159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291.75pt;height:125.25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contextualSpacing/>
        <w:ind w:firstLine="0"/>
        <w:spacing w:before="120" w:after="24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27" w:name="р56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54</w:t>
      </w:r>
      <w:r>
        <w:rPr>
          <w:sz w:val="28"/>
          <w:szCs w:val="28"/>
        </w:rPr>
        <w:fldChar w:fldCharType="end"/>
      </w:r>
      <w:bookmarkEnd w:id="12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на интерфейс «Сведения об исполнении (расторжении) контракта»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2"/>
        <w:ind w:left="1002" w:hanging="576"/>
        <w:rPr>
          <w:szCs w:val="28"/>
        </w:rPr>
      </w:pPr>
      <w:r/>
      <w:bookmarkStart w:id="230" w:name="_Toc20"/>
      <w:r/>
      <w:bookmarkStart w:id="128" w:name="__RefHeading___Toc4466_1744063774"/>
      <w:r/>
      <w:bookmarkEnd w:id="128"/>
      <w:r>
        <w:rPr>
          <w:szCs w:val="28"/>
        </w:rPr>
        <w:t xml:space="preserve">Заполнение сведения о расторжении контракта</w:t>
      </w:r>
      <w:r>
        <w:rPr>
          <w:szCs w:val="28"/>
        </w:rPr>
      </w:r>
      <w:bookmarkEnd w:id="230"/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После формирования сведения о расторжении при необходимости возможно отредактировать раздел «Расторжение контракта» и добавить дополнительное соглашение на расторжение контракта в разделе «Вложение», подробный порядок добавления вложения описан в разделе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р59_1_3своик44 \r \h </w:instrText>
      </w:r>
      <w:r>
        <w:rPr>
          <w:szCs w:val="28"/>
        </w:rPr>
        <w:fldChar w:fldCharType="separate"/>
      </w:r>
      <w:r>
        <w:rPr>
          <w:szCs w:val="28"/>
        </w:rPr>
        <w:t xml:space="preserve">2.11</w:t>
      </w:r>
      <w:r>
        <w:rPr>
          <w:szCs w:val="28"/>
        </w:rPr>
        <w:fldChar w:fldCharType="end"/>
      </w:r>
      <w:r>
        <w:rPr>
          <w:szCs w:val="28"/>
        </w:rPr>
        <w:t xml:space="preserve"> настоящей инструкции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_Ref37153200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56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fldChar w:fldCharType="begin"/>
      </w:r>
      <w:r>
        <w:rPr>
          <w:szCs w:val="28"/>
        </w:rPr>
        <w:instrText xml:space="preserve"> REF р59_1_3своик44 \h </w:instrText>
      </w:r>
      <w:r>
        <w:rPr>
          <w:szCs w:val="28"/>
        </w:rPr>
        <w:fldChar w:fldCharType="separate"/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Раздел «Расторжение контракта» заполнится автоматически на основании данных указанных в параметрах операции «Фор</w:t>
      </w:r>
      <w:r>
        <w:rPr>
          <w:szCs w:val="28"/>
        </w:rPr>
        <w:t xml:space="preserve">мирование сведений об исполнении (расторжении) контракта», если в параметре «Тип сведений» операции «Формирование сведений об исполнении (расторжении) контракта» указано значение «Расторжение». При необходимости можете внести изменения в необходимые поля. 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007870"/>
                <wp:effectExtent l="0" t="0" r="0" b="0"/>
                <wp:docPr id="60" name="Рисунок 3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Рисунок 34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6480174" cy="2007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510.25pt;height:158.10pt;mso-wrap-distance-left:0.00pt;mso-wrap-distance-top:0.00pt;mso-wrap-distance-right:0.00pt;mso-wrap-distance-bottom:0.00pt;" stroked="false">
                <v:path textboxrect="0,0,0,0"/>
                <v:imagedata r:id="rId74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30" w:name="р57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55</w:t>
      </w:r>
      <w:r>
        <w:rPr>
          <w:sz w:val="28"/>
          <w:szCs w:val="28"/>
        </w:rPr>
        <w:fldChar w:fldCharType="end"/>
      </w:r>
      <w:bookmarkEnd w:id="13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«Расторжение контракта» сведений о расторжении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ind w:firstLine="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1676400"/>
                <wp:effectExtent l="0" t="0" r="0" b="0"/>
                <wp:docPr id="61" name="Рисунок 5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" name="Рисунок 5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6477000" cy="167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510.00pt;height:132.00pt;mso-wrap-distance-left:0.00pt;mso-wrap-distance-top:0.00pt;mso-wrap-distance-right:0.00pt;mso-wrap-distance-bottom:0.00pt;" stroked="false">
                <v:path textboxrect="0,0,0,0"/>
                <v:imagedata r:id="rId75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ind w:firstLine="0"/>
        <w:rPr>
          <w:sz w:val="28"/>
          <w:szCs w:val="28"/>
        </w:rPr>
      </w:pPr>
      <w:r/>
      <w:bookmarkStart w:id="131" w:name="_Ref37153200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56</w:t>
      </w:r>
      <w:r>
        <w:rPr>
          <w:sz w:val="28"/>
          <w:szCs w:val="28"/>
        </w:rPr>
        <w:fldChar w:fldCharType="end"/>
      </w:r>
      <w:bookmarkEnd w:id="13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Пример добавленного вложения в сведении о расторжении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2"/>
        <w:ind w:left="426" w:hanging="426"/>
        <w:rPr>
          <w:szCs w:val="28"/>
        </w:rPr>
      </w:pPr>
      <w:r/>
      <w:bookmarkStart w:id="231" w:name="_Toc21"/>
      <w:r/>
      <w:bookmarkStart w:id="132" w:name="__RefNumPara__4499_1744063774"/>
      <w:r/>
      <w:bookmarkStart w:id="133" w:name="__RefHeading___Toc4468_1744063774"/>
      <w:r/>
      <w:bookmarkEnd w:id="132"/>
      <w:r/>
      <w:bookmarkEnd w:id="133"/>
      <w:r>
        <w:rPr>
          <w:szCs w:val="28"/>
        </w:rPr>
        <w:t xml:space="preserve">Выгрузка</w:t>
      </w:r>
      <w:r>
        <w:rPr>
          <w:szCs w:val="28"/>
          <w:lang w:eastAsia="en-US"/>
        </w:rPr>
        <w:t xml:space="preserve"> сведений о расторжении в ЕИС</w:t>
      </w:r>
      <w:r>
        <w:rPr>
          <w:szCs w:val="28"/>
        </w:rPr>
      </w:r>
      <w:bookmarkEnd w:id="231"/>
      <w:r>
        <w:rPr>
          <w:szCs w:val="28"/>
        </w:rPr>
      </w:r>
      <w:r>
        <w:rPr>
          <w:szCs w:val="28"/>
        </w:rPr>
      </w:r>
    </w:p>
    <w:p>
      <w:pPr>
        <w:pStyle w:val="960"/>
        <w:rPr>
          <w:bCs/>
          <w:szCs w:val="28"/>
        </w:rPr>
      </w:pPr>
      <w:r>
        <w:rPr>
          <w:bCs/>
          <w:szCs w:val="28"/>
        </w:rPr>
        <w:t xml:space="preserve">После того, как сведение о расторжении контракта сформированы (заполнена общая информация и все необходимые разделы), сведение подлежит выгрузке в ЕИС http://zakupki.gov.ru с последующим размещением документа в Реестре </w:t>
      </w:r>
      <w:r>
        <w:rPr>
          <w:szCs w:val="28"/>
        </w:rPr>
        <w:t xml:space="preserve">контрактов, заключенных заказчиками</w:t>
      </w:r>
      <w:r>
        <w:rPr>
          <w:bCs/>
          <w:szCs w:val="28"/>
        </w:rPr>
        <w:t xml:space="preserve">.</w:t>
      </w:r>
      <w:r>
        <w:rPr>
          <w:bCs/>
          <w:szCs w:val="28"/>
        </w:rPr>
      </w:r>
      <w:r>
        <w:rPr>
          <w:bCs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Для отправки сведения о расторжении контракта в ЕИС перейдите в группу интерфейсов «Исполнение обязательств по контрактам», затем перейдите на интерфейс «Сведения об исполнении (расторжении) контракта», </w:t>
      </w:r>
      <w:r>
        <w:rPr>
          <w:bCs/>
          <w:szCs w:val="28"/>
        </w:rPr>
        <w:t xml:space="preserve">как показано на рисунке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р4своик44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4</w:t>
      </w:r>
      <w:r>
        <w:rPr>
          <w:bCs/>
          <w:szCs w:val="28"/>
        </w:rPr>
        <w:fldChar w:fldCharType="end"/>
      </w:r>
      <w:r>
        <w:rPr>
          <w:szCs w:val="28"/>
        </w:rPr>
        <w:t xml:space="preserve">, выберите необходимое сведение, которые находится в состоянии «Редактируется», нажмите на кнопку «Действия» и выберите действие «Разместить»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_Ref35418477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57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250950"/>
                <wp:effectExtent l="0" t="0" r="0" b="0"/>
                <wp:docPr id="62" name="Рисунок 1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Рисунок 1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6480174" cy="1250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510.25pt;height:98.50pt;mso-wrap-distance-left:0.00pt;mso-wrap-distance-top:0.00pt;mso-wrap-distance-right:0.00pt;mso-wrap-distance-bottom:0.00pt;" stroked="false">
                <v:path textboxrect="0,0,0,0"/>
                <v:imagedata r:id="rId76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1058"/>
        <w:ind w:firstLine="0"/>
        <w:rPr>
          <w:sz w:val="28"/>
          <w:szCs w:val="28"/>
        </w:rPr>
      </w:pPr>
      <w:r/>
      <w:bookmarkStart w:id="135" w:name="_Ref3541847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57</w:t>
      </w:r>
      <w:r>
        <w:rPr>
          <w:sz w:val="28"/>
          <w:szCs w:val="28"/>
        </w:rPr>
        <w:fldChar w:fldCharType="end"/>
      </w:r>
      <w:bookmarkEnd w:id="13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«Действие» - «Разместить»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bCs/>
          <w:szCs w:val="28"/>
        </w:rPr>
        <w:t xml:space="preserve">В появившейся форме введите логин и пароль пользователя в ЕИС и нажмите кнопку «Применить» (см.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_Ref35418525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Рисунок 58</w:t>
      </w:r>
      <w:r>
        <w:rPr>
          <w:bCs/>
          <w:szCs w:val="28"/>
        </w:rPr>
        <w:fldChar w:fldCharType="end"/>
      </w:r>
      <w:r>
        <w:rPr>
          <w:bCs/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76775" cy="1657350"/>
                <wp:effectExtent l="0" t="0" r="0" b="0"/>
                <wp:docPr id="63" name="Рисунок 6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" name="Рисунок 6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4676775" cy="1657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368.25pt;height:130.50pt;mso-wrap-distance-left:0.00pt;mso-wrap-distance-top:0.00pt;mso-wrap-distance-right:0.00pt;mso-wrap-distance-bottom:0.00pt;" stroked="false">
                <v:path textboxrect="0,0,0,0"/>
                <v:imagedata r:id="rId68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136" w:name="_Ref35418525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58</w:t>
      </w:r>
      <w:r>
        <w:rPr>
          <w:sz w:val="28"/>
          <w:szCs w:val="28"/>
        </w:rPr>
        <w:fldChar w:fldCharType="end"/>
      </w:r>
      <w:bookmarkEnd w:id="13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Форма для ввода логина и пароля для выгрузки документа в ЕИС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bCs/>
          <w:szCs w:val="28"/>
        </w:rPr>
        <w:t xml:space="preserve">В момент отправки сведений о расторжении контракта в ЕИС выполняются логические контроли. Если сведения о расторжении контракта не пройдут контроль, операция перевода состояния будет отменена.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bCs/>
          <w:szCs w:val="28"/>
        </w:rPr>
        <w:t xml:space="preserve">В этом случае отредактируйте данные сведения о расторжении контракта в соответствии с указанной в контроле ошибкой и заново повторите действия по переводу сведения о расторжении контракта в состояние</w:t>
      </w:r>
      <w:r>
        <w:rPr>
          <w:szCs w:val="28"/>
        </w:rPr>
        <w:t xml:space="preserve"> «На размещении».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i/>
          <w:szCs w:val="28"/>
        </w:rPr>
      </w:pPr>
      <w:r>
        <w:rPr>
          <w:szCs w:val="28"/>
        </w:rPr>
        <w:t xml:space="preserve">Если контроли успешно пройдены, то состояние документа сменится на «На размещении».</w:t>
      </w:r>
      <w:r>
        <w:rPr>
          <w:i/>
          <w:szCs w:val="28"/>
        </w:rPr>
      </w:r>
      <w:r>
        <w:rPr>
          <w:i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Если сведения о расто</w:t>
      </w:r>
      <w:r>
        <w:rPr>
          <w:szCs w:val="28"/>
        </w:rPr>
        <w:t xml:space="preserve">ржении контракта не проходят входные контроли ЕИС, то они не загружаются в Личный кабинет заказчика. Состояние сведения о расторжении контракта меняется обратно в состояние «Редактируется» и в раздел «История взаимодействия с ИС» записывается текст ошибки.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bCs/>
          <w:szCs w:val="28"/>
        </w:rPr>
        <w:t xml:space="preserve">Отредактируйте данные сведений о расторжении контракта в соответствии с ошибкой, указанной в разделе «История взаимодействия с ИС» и повторно переведите сведения о расторжении контракта в состояние</w:t>
      </w:r>
      <w:r>
        <w:rPr>
          <w:szCs w:val="28"/>
        </w:rPr>
        <w:t xml:space="preserve"> «На размещении».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Если сведения о расторжении контракта успешно проходят контроли ЕИС, то они загружаются в Личный кабинет. В системе закупок состояние документа остается «На размещении».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После успешной загрузки сведений о расторжении контракта в ЕИС заказчик в личном кабинете направляет сведения о расторжении контракта на размещение. При этом на ЕИС контракт сменит состояние на «Исполнение прекращено»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_Ref37158568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59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62575" cy="619125"/>
                <wp:effectExtent l="0" t="0" r="0" b="0"/>
                <wp:docPr id="64" name="Рисунок 6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Рисунок 6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5362575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422.25pt;height:48.75pt;mso-wrap-distance-left:0.00pt;mso-wrap-distance-top:0.00pt;mso-wrap-distance-right:0.00pt;mso-wrap-distance-bottom:0.00pt;" stroked="false">
                <v:path textboxrect="0,0,0,0"/>
                <v:imagedata r:id="rId77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/>
      <w:bookmarkStart w:id="137" w:name="_Ref37158568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59</w:t>
      </w:r>
      <w:r>
        <w:rPr>
          <w:szCs w:val="28"/>
        </w:rPr>
        <w:fldChar w:fldCharType="end"/>
      </w:r>
      <w:bookmarkEnd w:id="137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Контракт в состоянии «Исполнение прекращено»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highlight w:val="none"/>
        </w:rPr>
      </w:pPr>
      <w:r>
        <w:rPr>
          <w:szCs w:val="28"/>
        </w:rPr>
        <w:t xml:space="preserve">На следующий день после публикации в открытой части ЕИС в ГИСЗ НСО автоматически загружается подтвержде</w:t>
      </w:r>
      <w:r>
        <w:rPr>
          <w:bCs/>
          <w:szCs w:val="28"/>
        </w:rPr>
        <w:t xml:space="preserve">ние публикации и сведения о расторжении конт</w:t>
      </w:r>
      <w:r>
        <w:rPr>
          <w:szCs w:val="28"/>
        </w:rPr>
        <w:t xml:space="preserve">ракта меняют состояние на «Опубликован».</w:t>
      </w:r>
      <w:r>
        <w:rPr>
          <w:highlight w:val="none"/>
        </w:rPr>
      </w:r>
      <w:r>
        <w:rPr>
          <w:highlight w:val="none"/>
        </w:rPr>
      </w:r>
    </w:p>
    <w:p>
      <w:pPr>
        <w:pStyle w:val="962"/>
      </w:pPr>
      <w:r/>
      <w:bookmarkStart w:id="232" w:name="_Toc22"/>
      <w:r>
        <w:rPr>
          <w:szCs w:val="28"/>
          <w:lang w:eastAsia="en-US"/>
        </w:rPr>
        <w:t xml:space="preserve">Порядок действий для высвобождения средств в системе исполнения бюджета для контрактов, подлежащих размещению в ЕИС</w:t>
      </w:r>
      <w:bookmarkEnd w:id="232"/>
      <w:r/>
      <w:r/>
    </w:p>
    <w:p>
      <w:pPr>
        <w:pStyle w:val="960"/>
        <w:rPr>
          <w:i w:val="0"/>
          <w:iCs w:val="0"/>
          <w:color w:val="000000" w:themeColor="text1"/>
          <w:highlight w:val="none"/>
          <w14:ligatures w14:val="none"/>
        </w:rPr>
      </w:pPr>
      <w:r>
        <w:rPr>
          <w:i w:val="0"/>
          <w:iCs w:val="0"/>
          <w:color w:val="000000" w:themeColor="text1"/>
          <w:szCs w:val="28"/>
        </w:rPr>
        <w:t xml:space="preserve">При переходе сведений о расторжении в состояние «Опубликов</w:t>
      </w:r>
      <w:r>
        <w:rPr>
          <w:i w:val="0"/>
          <w:iCs w:val="0"/>
          <w:color w:val="000000" w:themeColor="text1"/>
          <w:szCs w:val="28"/>
        </w:rPr>
        <w:t xml:space="preserve">ан» на интерфейсе «Сведения о контракте (его изменении)» для связанных сведений о контракте, которые находятся в состоянии «Опубликован» или «Загружен систему исполнения бюджета», автоматически выполняется операция «Формирование изменения документа», при э</w:t>
      </w:r>
      <w:r>
        <w:rPr>
          <w:i w:val="0"/>
          <w:iCs w:val="0"/>
          <w:color w:val="000000" w:themeColor="text1"/>
        </w:rPr>
        <w:t xml:space="preserve">том новая версия создается в состоянии «Изменение финансового обеспечения» (см. </w:t>
      </w:r>
      <w:r>
        <w:rPr>
          <w:i w:val="0"/>
          <w:iCs w:val="0"/>
          <w:color w:val="000000" w:themeColor="text1"/>
        </w:rPr>
        <w:fldChar w:fldCharType="begin"/>
      </w:r>
      <w:r>
        <w:rPr>
          <w:i w:val="0"/>
          <w:iCs w:val="0"/>
          <w:color w:val="000000" w:themeColor="text1"/>
        </w:rPr>
        <w:instrText xml:space="preserve"> REF _Ref37158834 \h </w:instrText>
      </w:r>
      <w:r>
        <w:rPr>
          <w:i w:val="0"/>
          <w:iCs w:val="0"/>
          <w:color w:val="000000" w:themeColor="text1"/>
        </w:rPr>
        <w:fldChar w:fldCharType="separate"/>
      </w:r>
      <w:r>
        <w:rPr>
          <w:i w:val="0"/>
          <w:iCs w:val="0"/>
          <w:color w:val="000000" w:themeColor="text1"/>
        </w:rPr>
        <w:t xml:space="preserve">Рисунок 60</w:t>
      </w:r>
      <w:r>
        <w:rPr>
          <w:i w:val="0"/>
          <w:iCs w:val="0"/>
          <w:color w:val="000000" w:themeColor="text1"/>
        </w:rPr>
        <w:fldChar w:fldCharType="end"/>
      </w:r>
      <w:r>
        <w:rPr>
          <w:i w:val="0"/>
          <w:iCs w:val="0"/>
          <w:color w:val="000000" w:themeColor="text1"/>
        </w:rPr>
        <w:t xml:space="preserve">).</w:t>
      </w:r>
      <w:r>
        <w:rPr>
          <w:i w:val="0"/>
          <w:iCs w:val="0"/>
          <w:color w:val="000000" w:themeColor="text1"/>
          <w:highlight w:val="none"/>
          <w14:ligatures w14:val="none"/>
        </w:rPr>
      </w:r>
      <w:r>
        <w:rPr>
          <w:i w:val="0"/>
          <w:iCs w:val="0"/>
          <w:color w:val="000000" w:themeColor="text1"/>
          <w:highlight w:val="none"/>
          <w14:ligatures w14:val="none"/>
        </w:rPr>
      </w:r>
    </w:p>
    <w:p>
      <w:pPr>
        <w:rPr>
          <w:bCs/>
          <w:i/>
          <w:color w:val="7030a0"/>
          <w14:ligatures w14:val="none"/>
        </w:rPr>
      </w:pPr>
      <w:r>
        <w:rPr>
          <w:i/>
          <w:iCs/>
          <w:color w:val="7030a0"/>
          <w:highlight w:val="none"/>
          <w14:ligatures w14:val="none"/>
        </w:rPr>
      </w:r>
      <w:r>
        <w:rPr>
          <w:i/>
          <w:color w:val="ff0000"/>
          <w:szCs w:val="28"/>
        </w:rPr>
        <w:t xml:space="preserve">ВНИМАНИЕ!</w:t>
      </w:r>
      <w:r>
        <w:rPr>
          <w:bCs/>
          <w:i/>
          <w:color w:val="7030a0"/>
          <w14:ligatures w14:val="none"/>
        </w:rPr>
      </w:r>
      <w:r>
        <w:rPr>
          <w:bCs/>
          <w:i/>
          <w:color w:val="7030a0"/>
          <w14:ligatures w14:val="none"/>
        </w:rPr>
      </w:r>
    </w:p>
    <w:p>
      <w:pPr>
        <w:pStyle w:val="960"/>
        <w:rPr>
          <w:szCs w:val="28"/>
        </w:rPr>
      </w:pPr>
      <w:r>
        <w:rPr>
          <w:i/>
          <w:color w:val="7030a0"/>
          <w:szCs w:val="28"/>
        </w:rPr>
        <w:t xml:space="preserve">Уточнение контракта в состоянии «Изменение ФО» не выгружается в ЕИС. Данный документ предусмотр</w:t>
      </w:r>
      <w:r>
        <w:rPr>
          <w:i/>
          <w:color w:val="7030a0"/>
          <w:szCs w:val="28"/>
        </w:rPr>
        <w:t xml:space="preserve">е</w:t>
      </w:r>
      <w:r>
        <w:rPr>
          <w:i/>
          <w:color w:val="7030a0"/>
          <w:szCs w:val="28"/>
        </w:rPr>
        <w:t xml:space="preserve">н для выгрузки в систему исполнения бюджета и высвобождения средств по контракту.</w: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tabs>
          <w:tab w:val="clear" w:pos="708" w:leader="none"/>
          <w:tab w:val="left" w:pos="4395" w:leader="none"/>
        </w:tabs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1066800"/>
                <wp:effectExtent l="0" t="0" r="0" b="0"/>
                <wp:docPr id="65" name="Рисунок 6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" name="Рисунок 6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6477000" cy="106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510.00pt;height:84.00pt;mso-wrap-distance-left:0.00pt;mso-wrap-distance-top:0.00pt;mso-wrap-distance-right:0.00pt;mso-wrap-distance-bottom:0.00pt;" stroked="false">
                <v:path textboxrect="0,0,0,0"/>
                <v:imagedata r:id="rId78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/>
      <w:bookmarkStart w:id="138" w:name="_Ref37158834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60</w:t>
      </w:r>
      <w:r>
        <w:rPr>
          <w:szCs w:val="28"/>
        </w:rPr>
        <w:fldChar w:fldCharType="end"/>
      </w:r>
      <w:bookmarkEnd w:id="138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Пример создания уточнения к контракту в состоянии «Изменение финансового обеспечения»</w:t>
        <w:br/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Для каждой записи раздела «Информация об объекте закупки» значение полей «Количеств</w:t>
      </w:r>
      <w:r>
        <w:rPr>
          <w:szCs w:val="28"/>
        </w:rPr>
        <w:t xml:space="preserve">о» и «Стоимость» заполнятся соответствующими суммами полей «Количество» и «Стоимость» раздела «Информация об объекте закупки» документов исполнения всех связанных версий сведений об исполнении (расторжении) контракта, находящихся в состоянии «Опубликован».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раздел «Вложения» выполнится перенос вложений, находящихся в состоянии «Ввод завершен» сведений о расторжении, при этом в новой версии сведений о контракте указанные записи раздела «Вложения» также создаются в состоянии «Ввод завершен».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сформированном документе внесите изменения в раздел «Инф</w:t>
      </w:r>
      <w:r>
        <w:rPr>
          <w:szCs w:val="28"/>
        </w:rPr>
        <w:t xml:space="preserve">ормация о финансовом обеспечении». Для этого в разделе «Информация о финансовом обеспечении» перейдите в карточку записи и скорректируйте суммы согласно сумме расторжения. Если таких записей несколько, то отредактируйте, если это необходимо, каждую из них.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После того как изменения в сведение о контракте внесены, его можно направить в систему исполнения бюджета для высвобождения средств, выполнив действие - «Отправить в систему исполнения бюджета»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_Ref37159075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61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91025" cy="1495425"/>
                <wp:effectExtent l="0" t="0" r="0" b="0"/>
                <wp:docPr id="66" name="Рисунок 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" name="Рисунок 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4391025" cy="149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345.75pt;height:117.75pt;mso-wrap-distance-left:0.00pt;mso-wrap-distance-top:0.00pt;mso-wrap-distance-right:0.00pt;mso-wrap-distance-bottom:0.00pt;" stroked="false">
                <v:path textboxrect="0,0,0,0"/>
                <v:imagedata r:id="rId79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/>
      <w:bookmarkStart w:id="139" w:name="_Ref37159075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61</w:t>
      </w:r>
      <w:r>
        <w:rPr>
          <w:szCs w:val="28"/>
        </w:rPr>
        <w:fldChar w:fldCharType="end"/>
      </w:r>
      <w:bookmarkEnd w:id="139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Направление сведения о расторжение в систему исполнения бюджета</w: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Статус контракта изменится на «Направлен в систему исполнения бюджета». Как только контракт будет загружен у</w:t>
      </w:r>
      <w:r>
        <w:rPr>
          <w:szCs w:val="28"/>
        </w:rPr>
        <w:t xml:space="preserve">спешно в систему исполнения бюджета (т.е. все контроли системы, в которую был отправлен документ, будут пройдены), то состояние изменится на «Загружен в систему исполнения бюджета», состояние бюджетных обязательств при этом будут «На согласовании ФО»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_Ref37160853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62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05350" cy="885825"/>
                <wp:effectExtent l="0" t="0" r="0" b="0"/>
                <wp:docPr id="67" name="Рисунок 1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" name="Рисунок 1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4705350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370.50pt;height:69.75pt;mso-wrap-distance-left:0.00pt;mso-wrap-distance-top:0.00pt;mso-wrap-distance-right:0.00pt;mso-wrap-distance-bottom:0.00pt;" stroked="false">
                <v:path textboxrect="0,0,0,0"/>
                <v:imagedata r:id="rId80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/>
      <w:bookmarkStart w:id="140" w:name="_Ref37160853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62</w:t>
      </w:r>
      <w:r>
        <w:rPr>
          <w:szCs w:val="28"/>
        </w:rPr>
        <w:fldChar w:fldCharType="end"/>
      </w:r>
      <w:bookmarkEnd w:id="140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Успешная загрузка контракта в систему исполнения бюджета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Денежные средства по сведению о контракте на сумму расторжения будут высвобождены тогда, когда состояние бюджетных обязательств по контракту будут приняты финансовым органом.</w:t>
      </w:r>
      <w:r>
        <w:rPr>
          <w:szCs w:val="28"/>
        </w:rPr>
      </w:r>
      <w:r>
        <w:rPr>
          <w:szCs w:val="28"/>
        </w:rPr>
      </w:r>
    </w:p>
    <w:p>
      <w:pPr>
        <w:pStyle w:val="962"/>
        <w:ind w:left="1002" w:hanging="576"/>
        <w:rPr>
          <w:szCs w:val="28"/>
        </w:rPr>
      </w:pPr>
      <w:r/>
      <w:bookmarkStart w:id="233" w:name="_Toc23"/>
      <w:r/>
      <w:bookmarkStart w:id="141" w:name="__RefHeading___Toc4470_1744063774"/>
      <w:r/>
      <w:bookmarkEnd w:id="141"/>
      <w:r>
        <w:rPr>
          <w:szCs w:val="28"/>
        </w:rPr>
        <w:t xml:space="preserve">Расторжение контракта на основании решения об одностороннем отказе от исполнения контракта</w:t>
      </w:r>
      <w:r>
        <w:rPr>
          <w:szCs w:val="28"/>
        </w:rPr>
      </w:r>
      <w:bookmarkEnd w:id="233"/>
      <w:r>
        <w:rPr>
          <w:szCs w:val="28"/>
        </w:rPr>
      </w:r>
      <w:r>
        <w:rPr>
          <w:szCs w:val="28"/>
        </w:rPr>
      </w:r>
    </w:p>
    <w:p>
      <w:pPr>
        <w:pStyle w:val="960"/>
      </w:pPr>
      <w:r>
        <w:rPr>
          <w:szCs w:val="28"/>
        </w:rPr>
        <w:t xml:space="preserve">С 01.07.2022 г. </w:t>
      </w:r>
      <w:r>
        <w:t xml:space="preserve">для контрактов, заключенных по результатам проведения электронных процед</w:t>
      </w:r>
      <w:r>
        <w:t xml:space="preserve">ур, обмен документами при применении мер ответственности и совершении иных действий в связи с нарушением поставщиком (подрядчиком, исполнителем) или заказчиком условий контракта осуществляется путем направления электронных уведомлений с использованием ЕИС.</w:t>
      </w:r>
      <w:r/>
    </w:p>
    <w:p>
      <w:pPr>
        <w:pStyle w:val="960"/>
      </w:pPr>
      <w:r>
        <w:t xml:space="preserve">С 01.04.2022 г. в ЕИС добавле</w:t>
      </w:r>
      <w:r>
        <w:t xml:space="preserve">н признак: «Контрактом предусмотрена возможность одностороннего отказа от исполнения контракта в соответствии со ст. 95 Закона 44-ФЗ». Возможность формирования решения об одностороннем отказе определяется наличием данного признака в информации о контракте.</w:t>
      </w:r>
      <w:r/>
    </w:p>
    <w:p>
      <w:pPr>
        <w:pStyle w:val="960"/>
      </w:pPr>
      <w:r>
        <w:t xml:space="preserve">При размещении решения об одностороннем отказе заказчика (поставщика) от исполнения контракта автоматически формируется проект информации о расторжении контракта в реестре контрактов. </w:t>
      </w:r>
      <w:r/>
    </w:p>
    <w:p>
      <w:pPr>
        <w:pStyle w:val="960"/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pStyle w:val="960"/>
        <w:rPr>
          <w:i/>
          <w:color w:val="7030a0"/>
        </w:rPr>
      </w:pPr>
      <w:r>
        <w:rPr>
          <w:i/>
          <w:color w:val="7030a0"/>
        </w:rPr>
        <w:t xml:space="preserve">В течение суток </w:t>
      </w:r>
      <w:r>
        <w:rPr>
          <w:i/>
          <w:color w:val="7030a0"/>
        </w:rPr>
        <w:t xml:space="preserve">после публикации в ЕИС информации о расторжении контракта на основании решении об одностороннем отказе в реестре контрактов в систему ГИСЗ НСО автоматически будет загружено сведение о расторжении в состоянии «Опубликован». 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pStyle w:val="960"/>
        <w:rPr>
          <w:i/>
          <w:iCs/>
          <w:color w:val="7030a0"/>
          <w14:ligatures w14:val="none"/>
        </w:rPr>
      </w:pPr>
      <w:r>
        <w:rPr>
          <w:i/>
          <w:color w:val="7030a0"/>
          <w:szCs w:val="28"/>
        </w:rPr>
        <w:t xml:space="preserve">При загрузке сведений о расторжении в состояние «Опубликован» на интерфейсе «Сведения о контракте (его изменении)» для связанных с</w:t>
      </w:r>
      <w:r>
        <w:rPr>
          <w:i/>
          <w:color w:val="7030a0"/>
          <w:szCs w:val="28"/>
        </w:rPr>
        <w:t xml:space="preserve">ведений о контракте, которые находятся в состоянии «Опубликован» или «Загружен в систему исполнения бюджета», автоматически выполняется операция «Формирование изменения документа», при этом новая версия создается в состоянии «Изменение финансового обеспече</w:t>
      </w:r>
      <w:r>
        <w:rPr>
          <w:i/>
          <w:iCs/>
          <w:color w:val="7030a0"/>
        </w:rPr>
        <w:t xml:space="preserve">ния» (см. </w:t>
      </w:r>
      <w:r>
        <w:rPr>
          <w:i/>
          <w:iCs/>
          <w:color w:val="7030a0"/>
        </w:rPr>
        <w:fldChar w:fldCharType="begin"/>
      </w:r>
      <w:r>
        <w:rPr>
          <w:i/>
          <w:iCs/>
          <w:color w:val="7030a0"/>
        </w:rPr>
        <w:instrText xml:space="preserve"> REF _Ref37158834 \h </w:instrText>
      </w:r>
      <w:r>
        <w:rPr>
          <w:i/>
          <w:iCs/>
          <w:color w:val="7030a0"/>
        </w:rPr>
        <w:fldChar w:fldCharType="separate"/>
      </w:r>
      <w:r>
        <w:rPr>
          <w:i/>
          <w:iCs/>
          <w:color w:val="7030a0"/>
        </w:rPr>
        <w:t xml:space="preserve">Рисунок 60</w:t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t xml:space="preserve">).</w:t>
      </w:r>
      <w:r>
        <w:rPr>
          <w:i/>
          <w:iCs/>
          <w:color w:val="7030a0"/>
          <w14:ligatures w14:val="none"/>
        </w:rPr>
      </w:r>
      <w:r>
        <w:rPr>
          <w:i/>
          <w:iCs/>
          <w:color w:val="7030a0"/>
          <w14:ligatures w14:val="none"/>
        </w:rPr>
      </w:r>
    </w:p>
    <w:p>
      <w:pPr>
        <w:pStyle w:val="960"/>
        <w:rPr>
          <w:szCs w:val="28"/>
        </w:rPr>
      </w:pPr>
      <w:r>
        <w:rPr>
          <w:i/>
          <w:color w:val="7030a0"/>
          <w:szCs w:val="28"/>
        </w:rPr>
        <w:t xml:space="preserve">Уточнение контракта в состоянии «Изменение ФО» не выгружается в ЕИС. Данный документ предусмотр</w:t>
      </w:r>
      <w:r>
        <w:rPr>
          <w:i/>
          <w:color w:val="7030a0"/>
          <w:szCs w:val="28"/>
        </w:rPr>
        <w:t xml:space="preserve">е</w:t>
      </w:r>
      <w:r>
        <w:rPr>
          <w:i/>
          <w:color w:val="7030a0"/>
          <w:szCs w:val="28"/>
        </w:rPr>
        <w:t xml:space="preserve">н для выгрузки в систему исполнения бюджета и высвобождения средств по контракту.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Для каждой записи раздела «Информация об объекте закупки» значение полей «Количеств</w:t>
      </w:r>
      <w:r>
        <w:rPr>
          <w:szCs w:val="28"/>
        </w:rPr>
        <w:t xml:space="preserve">о» и «Стоимость» заполнятся соответствующими суммами полей «Количество» и «Стоимость» раздела «Информация об объекте закупки» документов исполнения всех связанных версий сведений об исполнении (расторжении) контракта, находящихся в состоянии «Опубликован».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раздел «Вложения» необходимо добавить документ, на основании которого был расторгнут контракт.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сведении о контракте внесите изменения в раздел «Инф</w:t>
      </w:r>
      <w:r>
        <w:rPr>
          <w:szCs w:val="28"/>
        </w:rPr>
        <w:t xml:space="preserve">ормация о финансовом обеспечении». Для этого в разделе «Информация о финансовом обеспечении» перейдите в карточку записи и скорректируйте суммы согласно сумме расторжения. Если таких записей несколько, то отредактируйте, если это необходимо, каждую из них.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После того как изменения в сведение о контракте внесены, его можно направить в систему исполнения бюджета для высвобождения средств, выполнив действие - «Отправить в систему исполнения бюджета»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_Ref37159075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61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Статус контракта изменится на «Направлен в систему исполнения бюджета». Как только контракт будет загружен у</w:t>
      </w:r>
      <w:r>
        <w:rPr>
          <w:szCs w:val="28"/>
        </w:rPr>
        <w:t xml:space="preserve">спешно в систему исполнения бюджета (т.е. все контроли системы, в которую был отправлен документ, будут пройдены), то состояние изменится на «Загружен в систему исполнения бюджета», состояние бюджетных обязательств при этом будут «На согласовании ФО»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_Ref37160853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62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62"/>
        <w:ind w:left="426" w:hanging="426"/>
        <w:rPr>
          <w:szCs w:val="28"/>
          <w:lang w:eastAsia="en-US"/>
        </w:rPr>
      </w:pPr>
      <w:r/>
      <w:bookmarkStart w:id="234" w:name="_Toc24"/>
      <w:r/>
      <w:bookmarkStart w:id="143" w:name="__RefHeading___Toc4472_1744063774"/>
      <w:r/>
      <w:bookmarkEnd w:id="143"/>
      <w:r>
        <w:rPr>
          <w:szCs w:val="28"/>
          <w:lang w:eastAsia="en-US"/>
        </w:rPr>
        <w:t xml:space="preserve">Порядок действий с расторжением для высвобождения средств в </w:t>
      </w:r>
      <w:r>
        <w:rPr>
          <w:szCs w:val="28"/>
        </w:rPr>
        <w:t xml:space="preserve">системе исполнения бюджета</w:t>
      </w:r>
      <w:r>
        <w:rPr>
          <w:szCs w:val="28"/>
          <w:lang w:eastAsia="en-US"/>
        </w:rPr>
        <w:t xml:space="preserve"> для контрактов, не подлежащих размещению в ЕИС</w:t>
      </w:r>
      <w:r>
        <w:rPr>
          <w:szCs w:val="28"/>
          <w:lang w:eastAsia="en-US"/>
        </w:rPr>
      </w:r>
      <w:bookmarkEnd w:id="234"/>
      <w:r>
        <w:rPr>
          <w:szCs w:val="28"/>
          <w:lang w:eastAsia="en-US"/>
        </w:rPr>
      </w:r>
      <w:r>
        <w:rPr>
          <w:szCs w:val="28"/>
          <w:lang w:eastAsia="en-US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Если информация по контрактам не требует выгрузки в ЕИС (у контракта отсутствует номер р</w:t>
      </w:r>
      <w:r>
        <w:rPr>
          <w:szCs w:val="28"/>
        </w:rPr>
        <w:t xml:space="preserve">еестровой записи), то отправка сведений о расторжении контракта в ЕИС не осуществляется – сведение о расторжении необходимо перевести в состояние «Подписан». Для этого необходимо выделить сведение о расторжении, нажать кнопку «Действие» – «Подписать»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_Ref37160370 \h </w:instrText>
      </w:r>
      <w:r>
        <w:rPr>
          <w:szCs w:val="28"/>
        </w:rPr>
        <w:fldChar w:fldCharType="separate"/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/>
      <w:bookmarkStart w:id="145" w:name="_Ref3716037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1524000"/>
                <wp:effectExtent l="0" t="0" r="0" b="0"/>
                <wp:docPr id="68" name="Рисунок 1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" name="Рисунок 1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5762625" cy="15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453.75pt;height:120.00pt;mso-wrap-distance-left:0.00pt;mso-wrap-distance-top:0.00pt;mso-wrap-distance-right:0.00pt;mso-wrap-distance-bottom:0.00pt;" stroked="false">
                <v:path textboxrect="0,0,0,0"/>
                <v:imagedata r:id="rId81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63</w:t>
      </w:r>
      <w:r>
        <w:rPr>
          <w:szCs w:val="28"/>
        </w:rPr>
        <w:fldChar w:fldCharType="end"/>
      </w:r>
      <w:bookmarkEnd w:id="145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Подписание сведения о расторжении</w:t>
        <w:br/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i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szCs w:val="28"/>
        </w:rPr>
      </w:r>
      <w:r>
        <w:rPr>
          <w:i/>
          <w:szCs w:val="28"/>
        </w:rPr>
      </w:r>
    </w:p>
    <w:p>
      <w:pPr>
        <w:pStyle w:val="960"/>
        <w:rPr>
          <w:bCs/>
          <w:i/>
          <w:color w:val="7030a0"/>
        </w:rPr>
      </w:pPr>
      <w:r>
        <w:rPr>
          <w:i/>
          <w:color w:val="7030a0"/>
          <w:szCs w:val="28"/>
        </w:rPr>
        <w:t xml:space="preserve">После перевода сведения о расторжении в состояние «Подписан» документ никуда не выгружается. </w:t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rPr>
          <w:bCs w:val="0"/>
          <w:i w:val="0"/>
          <w:color w:val="000000" w:themeColor="text1"/>
        </w:rPr>
      </w:pPr>
      <w:r>
        <w:rPr>
          <w:i w:val="0"/>
          <w:iCs w:val="0"/>
          <w:color w:val="000000" w:themeColor="text1"/>
          <w:szCs w:val="28"/>
        </w:rPr>
        <w:t xml:space="preserve">Для направления данного расторжения в систему исполнения бюджета необходимо сформировать уточнение к контракт</w:t>
      </w:r>
      <w:r>
        <w:rPr>
          <w:i w:val="0"/>
          <w:iCs w:val="0"/>
          <w:color w:val="000000" w:themeColor="text1"/>
          <w:szCs w:val="28"/>
        </w:rPr>
        <w:t xml:space="preserve">у через операцию «Формирование изменения документа» на интерфейсе «Сведения о контракте (его изменении)», выделив нужный контракт. При выполнении данной операции новая версия к сведению о контракте создается в состоянии «Изменение финансового обеспечения».</w:t>
      </w:r>
      <w:r>
        <w:rPr>
          <w:bCs w:val="0"/>
          <w:i w:val="0"/>
          <w:color w:val="000000" w:themeColor="text1"/>
        </w:rPr>
      </w:r>
      <w:r>
        <w:rPr>
          <w:bCs w:val="0"/>
          <w:i w:val="0"/>
          <w:color w:val="000000" w:themeColor="text1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Для каждой записи раздела «Информация об объекте закупки» значение полей «Количеств</w:t>
      </w:r>
      <w:r>
        <w:rPr>
          <w:szCs w:val="28"/>
        </w:rPr>
        <w:t xml:space="preserve">о» и «Стоимость» заполнятся соответствующими суммами полей «Количество» и «Стоимость» раздела «Информация об объекте закупки» документов исполнения всех связанных версий сведений об исполнении (расторжении) контракта, находящихся в состоянии «Опубликован».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раздел «Вложения» выполнится перенос вложений, находящихся в состоянии «Ввод завершен» сведений о расторжении, при этом в новой версии сведений о контракте указанные записи раздела «Вложения» также создаются в состоянии «Ввод завершен».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сформированном документе внесите изменения в раздел «Инф</w:t>
      </w:r>
      <w:r>
        <w:rPr>
          <w:szCs w:val="28"/>
        </w:rPr>
        <w:t xml:space="preserve">ормация о финансовом обеспечении». Для этого в разделе «Информация о финансовом обеспечении» перейдите в карточку записи и скорректируйте суммы согласно сумме расторжения. Если таких записей несколько, то отредактируйте, если это необходимо, каждую из них.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После того как изменения в сведение о контракте внесены, его можно направить в систему исполнения бюджета для высвобождения средств, выполнив действие - «Отправить в систему исполнения бюджета»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_Ref37161211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64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91025" cy="1495425"/>
                <wp:effectExtent l="0" t="0" r="0" b="0"/>
                <wp:docPr id="69" name="Рисунок 1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" name="Рисунок 1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4391025" cy="149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345.75pt;height:117.75pt;mso-wrap-distance-left:0.00pt;mso-wrap-distance-top:0.00pt;mso-wrap-distance-right:0.00pt;mso-wrap-distance-bottom:0.00pt;" stroked="false">
                <v:path textboxrect="0,0,0,0"/>
                <v:imagedata r:id="rId79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/>
      <w:bookmarkStart w:id="146" w:name="_Ref37161211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64</w:t>
      </w:r>
      <w:r>
        <w:rPr>
          <w:szCs w:val="28"/>
        </w:rPr>
        <w:fldChar w:fldCharType="end"/>
      </w:r>
      <w:bookmarkEnd w:id="146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Направление сведения о расторжение в систему исполнения бюджета</w:t>
        <w:br/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rPr>
          <w:szCs w:val="28"/>
        </w:rPr>
      </w:pPr>
      <w:r>
        <w:rPr>
          <w:szCs w:val="28"/>
        </w:rPr>
        <w:t xml:space="preserve">Статус контракта изменится на «Направлен в систему исполнения бюджета». Как только контракт будет загруже</w:t>
      </w:r>
      <w:r>
        <w:rPr>
          <w:szCs w:val="28"/>
        </w:rPr>
        <w:t xml:space="preserve">н успешно в систему исполнения бюджета (т.е. все контроли системы, в которую был отправлен документ, будут пройдены), то состояние изменится на «Загружен в систему исполнения бюджета», состояние бюджетных обязательств при этом будут «На согласовании ФО» (с</w:t>
      </w:r>
      <w:bookmarkStart w:id="147" w:name="_Ref119512920"/>
      <w:r>
        <w:rPr>
          <w:szCs w:val="28"/>
        </w:rPr>
        <w:t xml:space="preserve">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_Ref70335944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65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05350" cy="885825"/>
                <wp:effectExtent l="0" t="0" r="0" b="0"/>
                <wp:docPr id="70" name="Рисунок 3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" name="Рисунок 3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4705350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370.50pt;height:69.75pt;mso-wrap-distance-left:0.00pt;mso-wrap-distance-top:0.00pt;mso-wrap-distance-right:0.00pt;mso-wrap-distance-bottom:0.00pt;" stroked="false">
                <v:path textboxrect="0,0,0,0"/>
                <v:imagedata r:id="rId80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60"/>
        <w:ind w:firstLine="0"/>
        <w:jc w:val="center"/>
        <w:rPr>
          <w:szCs w:val="28"/>
        </w:rPr>
      </w:pPr>
      <w:r/>
      <w:bookmarkStart w:id="148" w:name="_Ref70335944"/>
      <w:r/>
      <w:bookmarkEnd w:id="147"/>
      <w:r>
        <w:rPr>
          <w:szCs w:val="28"/>
        </w:rPr>
        <w:t xml:space="preserve">Рисунок </w:t>
      </w:r>
      <w:bookmarkStart w:id="149" w:name="р1"/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65</w:t>
      </w:r>
      <w:r>
        <w:rPr>
          <w:szCs w:val="28"/>
        </w:rPr>
        <w:fldChar w:fldCharType="end"/>
      </w:r>
      <w:bookmarkEnd w:id="148"/>
      <w:r/>
      <w:bookmarkEnd w:id="149"/>
      <w:r>
        <w:rPr>
          <w:szCs w:val="28"/>
        </w:rPr>
        <w:t xml:space="preserve"> – Успешная загрузка контракта в систему исполнения бюджета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highlight w:val="none"/>
        </w:rPr>
      </w:pPr>
      <w:r>
        <w:rPr>
          <w:szCs w:val="28"/>
        </w:rPr>
        <w:t xml:space="preserve">Денежные средства по сведению о контракте на сумму расторжения будут высвобождены тогда, когда состояние бюджетных обязательств по контракту будут приняты финансовым органом.</w:t>
      </w:r>
      <w:r>
        <w:rPr>
          <w:highlight w:val="none"/>
        </w:rPr>
      </w:r>
      <w:r>
        <w:rPr>
          <w:highlight w:val="none"/>
        </w:rPr>
      </w:r>
    </w:p>
    <w:p>
      <w:pPr>
        <w:pStyle w:val="961"/>
      </w:pPr>
      <w:r/>
      <w:bookmarkStart w:id="235" w:name="_Toc25"/>
      <w:r/>
      <w:bookmarkStart w:id="150" w:name="__RefHeading___Toc4474_1744063774"/>
      <w:r/>
      <w:bookmarkEnd w:id="150"/>
      <w:r>
        <w:t xml:space="preserve">Изменение сведений об исполнении (расторжении) контракта</w:t>
      </w:r>
      <w:bookmarkEnd w:id="235"/>
      <w:r/>
      <w:r/>
    </w:p>
    <w:p>
      <w:pPr>
        <w:pStyle w:val="960"/>
        <w:rPr>
          <w:i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szCs w:val="28"/>
        </w:rPr>
      </w:r>
      <w:r>
        <w:rPr>
          <w:i/>
          <w:szCs w:val="28"/>
        </w:rPr>
      </w:r>
    </w:p>
    <w:p>
      <w:pPr>
        <w:pStyle w:val="960"/>
        <w:rPr>
          <w:szCs w:val="28"/>
        </w:rPr>
      </w:pPr>
      <w:r>
        <w:rPr>
          <w:i/>
          <w:color w:val="7030a0"/>
          <w:szCs w:val="28"/>
        </w:rPr>
        <w:t xml:space="preserve">В сведения об исполнении, автоматически загруженные из ЕИС, вносить изменения в ГИСЗ НСО нельзя, так как такие Сведения об исполнении формируются на стороне ЕИС и загружаются в ГИСЗ в уже действующем состоянии.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Для внесения изменений в сведения об исп</w:t>
      </w:r>
      <w:r>
        <w:rPr>
          <w:szCs w:val="28"/>
        </w:rPr>
        <w:t xml:space="preserve">олнении (расторжении) контракта, которые не были автоматически загружены в ГИСЗ НСО из ЕИС, перейдите в группу интерфейсов «Исполнение обязательств по контрактам» и перейдите на интерфейс «Сведения об исполнении (расторжении) контракта»,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р4своик44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4</w:t>
      </w:r>
      <w:r>
        <w:rPr>
          <w:szCs w:val="28"/>
        </w:rPr>
        <w:fldChar w:fldCharType="end"/>
      </w:r>
      <w:r>
        <w:rPr>
          <w:szCs w:val="28"/>
        </w:rPr>
        <w:t xml:space="preserve">. Выберите сведения об исполнении (расторжении) контракта в состоянии «Опубликован», «Подписан», по которым нужно внести изменение.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 панели инструментов нажмите кнопку «Операции» и выберите операцию «Формирование изменения документа», как показано рисунке 68.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1343025"/>
                <wp:effectExtent l="0" t="0" r="0" b="0"/>
                <wp:docPr id="71" name="Рисунок 8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Рисунок 8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6477000" cy="1343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510.00pt;height:105.75pt;mso-wrap-distance-left:0.00pt;mso-wrap-distance-top:0.00pt;mso-wrap-distance-right:0.00pt;mso-wrap-distance-bottom:0.00pt;" stroked="false">
                <v:path textboxrect="0,0,0,0"/>
                <v:imagedata r:id="rId82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52" w:name="р57_1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66</w:t>
      </w:r>
      <w:r>
        <w:rPr>
          <w:sz w:val="28"/>
          <w:szCs w:val="28"/>
        </w:rPr>
        <w:fldChar w:fldCharType="end"/>
      </w:r>
      <w:bookmarkEnd w:id="15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«Формирование изменения документа»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открывшемся модальном окне поле «Исходный документ» заполнится автоматически на основании выбранного ранее контракта. Далее нажмите кнопку «Применить», как показано на рисунке 69.</w:t>
      </w:r>
      <w:r>
        <w:rPr>
          <w:szCs w:val="28"/>
        </w:rPr>
      </w:r>
      <w:r>
        <w:rPr>
          <w:szCs w:val="28"/>
        </w:rPr>
      </w:r>
    </w:p>
    <w:p>
      <w:pPr>
        <w:pStyle w:val="1058"/>
        <w:contextualSpacing/>
        <w:ind w:firstLine="0"/>
        <w:spacing w:before="120" w:after="24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214755"/>
                <wp:effectExtent l="0" t="0" r="0" b="0"/>
                <wp:docPr id="72" name="Рисунок 2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" name="Рисунок 2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6480174" cy="12147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510.25pt;height:95.65pt;mso-wrap-distance-left:0.00pt;mso-wrap-distance-top:0.00pt;mso-wrap-distance-right:0.00pt;mso-wrap-distance-bottom:0.00pt;" stroked="false">
                <v:path textboxrect="0,0,0,0"/>
                <v:imagedata r:id="rId8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contextualSpacing/>
        <w:ind w:firstLine="0"/>
        <w:spacing w:before="120" w:after="24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53" w:name="р58_1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67</w:t>
      </w:r>
      <w:r>
        <w:rPr>
          <w:sz w:val="28"/>
          <w:szCs w:val="28"/>
        </w:rPr>
        <w:fldChar w:fldCharType="end"/>
      </w:r>
      <w:bookmarkEnd w:id="15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Параметры операции «Формирование изменения документа»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Созданное изменение сведения об исполнении (расторжении) контракта будет отображаться на интерфейсе «Сведения об исполнении (расторжении) контракта» в редактируемом состоянии и откроется в новой вкладке.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Внесите необходимые изменения в сведения об исполнении (расторжении) контракта.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При изменении сведения об исполнении (расторжении) контракта поля «Тип изменения» и «Обоснование внесения изменений или отмены» подлежат обязательному заполнению.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Если изменения вносятся по причине исправления ошибок, то в поле «Тип изменения» выберите из выпадающего сп</w:t>
      </w:r>
      <w:r>
        <w:rPr>
          <w:szCs w:val="28"/>
        </w:rPr>
        <w:t xml:space="preserve">иска значение «Исправление ошибок». Если изменения вносятся по причине отмены размещенной в ЕИС информации об исполнении контракта, то в поле «Тип изменения» выберите из выпадающего списка значение «Отмена информации об исполнении (расторжении) контракта».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Поле «Обоснование внесения изменений или отмены» заполняется вручную, путем ввода данных с клавиатуры</w:t>
      </w:r>
      <w:r>
        <w:rPr>
          <w:szCs w:val="28"/>
        </w:rPr>
        <w:fldChar w:fldCharType="begin"/>
      </w:r>
      <w:r>
        <w:rPr>
          <w:szCs w:val="28"/>
        </w:rPr>
        <w:instrText xml:space="preserve"> REF р59_1своик44 \h </w:instrText>
      </w:r>
      <w:r>
        <w:rPr>
          <w:szCs w:val="28"/>
        </w:rPr>
        <w:fldChar w:fldCharType="separate"/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15735" cy="3834765"/>
                <wp:effectExtent l="0" t="0" r="0" b="0"/>
                <wp:docPr id="73" name="Рисунок 8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" name="Рисунок 8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6515735" cy="3834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513.05pt;height:301.95pt;mso-wrap-distance-left:0.00pt;mso-wrap-distance-top:0.00pt;mso-wrap-distance-right:0.00pt;mso-wrap-distance-bottom:0.00pt;" stroked="false">
                <v:path textboxrect="0,0,0,0"/>
                <v:imagedata r:id="rId84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68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Заполнение поля «Обоснование внесения изменений или отмены»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Нажмите на кнопку «Сохранить» на панели инструментов карточки документа для сохранения внесенных изменений и выполните через действие перевод документа на размещение для публикации на ЕИС внесенных изменений.</w:t>
      </w:r>
      <w:r>
        <w:rPr>
          <w:szCs w:val="28"/>
        </w:rPr>
      </w:r>
      <w:r>
        <w:rPr>
          <w:szCs w:val="28"/>
        </w:rPr>
      </w:r>
    </w:p>
    <w:p>
      <w:pPr>
        <w:pStyle w:val="961"/>
      </w:pPr>
      <w:r/>
      <w:bookmarkStart w:id="236" w:name="_Toc26"/>
      <w:r/>
      <w:bookmarkStart w:id="154" w:name="__RefHeading___Toc4476_1744063774"/>
      <w:r/>
      <w:bookmarkEnd w:id="154"/>
      <w:r>
        <w:t xml:space="preserve">Отмена сведений об исполнении (расторжении) контракта</w:t>
      </w:r>
      <w:bookmarkEnd w:id="236"/>
      <w:r/>
      <w:r/>
    </w:p>
    <w:p>
      <w:pPr>
        <w:pStyle w:val="960"/>
        <w:rPr>
          <w:i/>
          <w:szCs w:val="28"/>
        </w:rPr>
      </w:pPr>
      <w:r>
        <w:rPr>
          <w:i/>
          <w:color w:val="ff0000"/>
          <w:szCs w:val="28"/>
        </w:rPr>
        <w:t xml:space="preserve">ВНИМАНИЕ!</w:t>
      </w:r>
      <w:r>
        <w:rPr>
          <w:i/>
          <w:szCs w:val="28"/>
        </w:rPr>
      </w:r>
      <w:r>
        <w:rPr>
          <w:i/>
          <w:szCs w:val="28"/>
        </w:rPr>
      </w:r>
    </w:p>
    <w:p>
      <w:pPr>
        <w:pStyle w:val="96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В сведения об исполнении, автоматически загруженные из ЕИС, вносить изменения в ГИСЗ НСО нельзя, так как такие Сведения об исполнении формируются на стороне ЕИС и загружаются в ГИСЗ в соответсвующем состоянии.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Для внесения изменений в сведения об исполнении (расторжении) контракта, </w:t>
      </w:r>
      <w:r>
        <w:rPr>
          <w:szCs w:val="28"/>
        </w:rPr>
        <w:t xml:space="preserve">которые не были автоматически загружены в ГИСЗ НСО из ЕИС, </w:t>
      </w:r>
      <w:r/>
      <w:r>
        <w:rPr>
          <w:szCs w:val="28"/>
        </w:rPr>
        <w:t xml:space="preserve">перейдите в группу интерфейсов «Исполнение обязательств по контрактам» и перейдите на интерфейс «Сведения об исполнении (расторжении) контракта»,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р4своик44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4</w:t>
      </w:r>
      <w:r>
        <w:rPr>
          <w:szCs w:val="28"/>
        </w:rPr>
        <w:fldChar w:fldCharType="end"/>
      </w:r>
      <w:r>
        <w:rPr>
          <w:szCs w:val="28"/>
        </w:rPr>
        <w:t xml:space="preserve">. Выберите сведения об исполнении (расторжении) контракта в состоянии «Опубликован», по которым нужно внести изменение.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На панели инструментов нажмите кнопку «Операции» и выберите операцию «Формирование изменения документа»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_Ref124415772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69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1343025"/>
                <wp:effectExtent l="0" t="0" r="0" b="0"/>
                <wp:docPr id="74" name="Изображение10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" name="Изображение10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6477000" cy="1343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510.00pt;height:105.75pt;mso-wrap-distance-left:0.00pt;mso-wrap-distance-top:0.00pt;mso-wrap-distance-right:0.00pt;mso-wrap-distance-bottom:0.00pt;" stroked="false">
                <v:path textboxrect="0,0,0,0"/>
                <v:imagedata r:id="rId82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156" w:name="_Ref12441577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69</w:t>
      </w:r>
      <w:r>
        <w:rPr>
          <w:sz w:val="28"/>
          <w:szCs w:val="28"/>
        </w:rPr>
        <w:fldChar w:fldCharType="end"/>
      </w:r>
      <w:bookmarkEnd w:id="15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«Формирование изменения документа»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В открывшемся модальном окне поле «Исходный документ» заполнится автоматически на основании выбранного ранее контракта. Далее нажмите кнопку «Применить»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_Ref124415803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70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1058"/>
        <w:contextualSpacing/>
        <w:ind w:firstLine="0"/>
        <w:spacing w:before="120" w:after="240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214755"/>
                <wp:effectExtent l="0" t="0" r="0" b="0"/>
                <wp:docPr id="75" name="Рисунок 2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" name="Рисунок 2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6480174" cy="12147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width:510.25pt;height:95.65pt;mso-wrap-distance-left:0.00pt;mso-wrap-distance-top:0.00pt;mso-wrap-distance-right:0.00pt;mso-wrap-distance-bottom:0.00pt;" stroked="false">
                <v:path textboxrect="0,0,0,0"/>
                <v:imagedata r:id="rId8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contextualSpacing/>
        <w:ind w:firstLine="0"/>
        <w:spacing w:before="120" w:after="240"/>
        <w:rPr>
          <w:sz w:val="28"/>
          <w:szCs w:val="28"/>
        </w:rPr>
      </w:pPr>
      <w:r/>
      <w:bookmarkStart w:id="157" w:name="_Ref124415803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70</w:t>
      </w:r>
      <w:r>
        <w:rPr>
          <w:sz w:val="28"/>
          <w:szCs w:val="28"/>
        </w:rPr>
        <w:fldChar w:fldCharType="end"/>
      </w:r>
      <w:bookmarkEnd w:id="15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Параметры операции «Формирование изменения документа»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Созданное изменение сведения об исполнении (расторжении) контракта будет отображаться на интерфейсе «Сведения об исполнении (расторжении) контракта» в редактируемом состоянии и откроется в новой вкладке.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Заполните поле «Тип изменения» значением «Отмена информации об исполнении (расторжении) контракта».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Поле «Обоснование внесения изменений или отмены» заполняется вручную, путем ввода данных с клавиатуры</w:t>
      </w:r>
      <w:r>
        <w:rPr>
          <w:szCs w:val="28"/>
        </w:rPr>
        <w:fldChar w:fldCharType="begin"/>
      </w:r>
      <w:r>
        <w:rPr>
          <w:szCs w:val="28"/>
        </w:rPr>
        <w:instrText xml:space="preserve"> REF р59_1своик44 \h </w:instrText>
      </w:r>
      <w:r>
        <w:rPr>
          <w:szCs w:val="28"/>
        </w:rPr>
        <w:fldChar w:fldCharType="separate"/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15735" cy="3834765"/>
                <wp:effectExtent l="0" t="0" r="0" b="0"/>
                <wp:docPr id="76" name="Изображение1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" name="Изображение1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6515735" cy="3834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513.05pt;height:301.95pt;mso-wrap-distance-left:0.00pt;mso-wrap-distance-top:0.00pt;mso-wrap-distance-right:0.00pt;mso-wrap-distance-bottom:0.00pt;" stroked="false">
                <v:path textboxrect="0,0,0,0"/>
                <v:imagedata r:id="rId84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Заполнение поля «Обоснование внесения изменений или отмены»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i/>
          <w:color w:val="7030a0"/>
          <w:szCs w:val="28"/>
        </w:rPr>
      </w:pPr>
      <w:r>
        <w:rPr>
          <w:szCs w:val="28"/>
        </w:rPr>
        <w:t xml:space="preserve">Нажмите на кнопку «Сохранить» на панели инструментов карточки документа для сохранения внесенных изменений и выполните через действие перевод документа на размещение для публикации на ЕИС внесенных изменений.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После публикации в ЕИС сведений об исполнении с типом изменения «Отмена информации об исполнении (расторжении) </w:t>
      </w:r>
      <w:r>
        <w:rPr>
          <w:szCs w:val="28"/>
        </w:rPr>
        <w:t xml:space="preserve">контракта» в ГИСЗ НСО документ переходит в состояние «Отмечено как недействительное», в личном кабинете ЕИС информация о сведениях об исполнении, опубликованная ранее, отмечается как недействительная информация об исполнении (о расторжении) контракта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_Ref124415120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72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91225" cy="765810"/>
                <wp:effectExtent l="0" t="0" r="0" b="0"/>
                <wp:docPr id="77" name="Рисунок 1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" name="Рисунок 1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5991225" cy="765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471.75pt;height:60.30pt;mso-wrap-distance-left:0.00pt;mso-wrap-distance-top:0.00pt;mso-wrap-distance-right:0.00pt;mso-wrap-distance-bottom:0.00pt;" stroked="false">
                <v:path textboxrect="0,0,0,0"/>
                <v:imagedata r:id="rId85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1058"/>
        <w:ind w:firstLine="0"/>
        <w:rPr>
          <w:sz w:val="28"/>
          <w:szCs w:val="28"/>
        </w:rPr>
      </w:pPr>
      <w:r/>
      <w:bookmarkStart w:id="158" w:name="_Ref124415120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72</w:t>
      </w:r>
      <w:r>
        <w:rPr>
          <w:sz w:val="28"/>
          <w:szCs w:val="28"/>
        </w:rPr>
        <w:fldChar w:fldCharType="end"/>
      </w:r>
      <w:bookmarkEnd w:id="15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Отображение информации об отмененных сведениях об исполнении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Документы о приемке и платежные поручения, которые добавлены в раздел «Учет исполненных обязательств» удаляются из вкладки «Исполнение (расторжение) контракта» в ЕИС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_Ref124415465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73</w:t>
      </w:r>
      <w:r>
        <w:rPr>
          <w:szCs w:val="28"/>
        </w:rPr>
        <w:fldChar w:fldCharType="end"/>
      </w:r>
      <w:r>
        <w:rPr>
          <w:szCs w:val="28"/>
        </w:rPr>
        <w:t xml:space="preserve">,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_Ref124415637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74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5330" cy="3200400"/>
                <wp:effectExtent l="0" t="0" r="0" b="0"/>
                <wp:docPr id="78" name="Рисунок 20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" name="Рисунок 20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581533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457.90pt;height:252.00pt;mso-wrap-distance-left:0.00pt;mso-wrap-distance-top:0.00pt;mso-wrap-distance-right:0.00pt;mso-wrap-distance-bottom:0.00pt;" stroked="false">
                <v:path textboxrect="0,0,0,0"/>
                <v:imagedata r:id="rId86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1058"/>
        <w:ind w:firstLine="0"/>
        <w:rPr>
          <w:sz w:val="28"/>
          <w:szCs w:val="28"/>
        </w:rPr>
      </w:pPr>
      <w:r/>
      <w:bookmarkStart w:id="159" w:name="_Ref124415465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73</w:t>
      </w:r>
      <w:r>
        <w:rPr>
          <w:sz w:val="28"/>
          <w:szCs w:val="28"/>
        </w:rPr>
        <w:fldChar w:fldCharType="end"/>
      </w:r>
      <w:bookmarkEnd w:id="15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блок «Исполнение контракта» на вкладке «Исполнение (расторжение) контракта» в открытой части ЕИС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ind w:firstLine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jc w:val="both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39740" cy="2752725"/>
                <wp:effectExtent l="0" t="0" r="0" b="0"/>
                <wp:docPr id="79" name="Изображение1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" name="Изображение1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7"/>
                        <a:stretch/>
                      </pic:blipFill>
                      <pic:spPr bwMode="auto">
                        <a:xfrm>
                          <a:off x="0" y="0"/>
                          <a:ext cx="5539740" cy="2752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436.20pt;height:216.75pt;mso-wrap-distance-left:0.00pt;mso-wrap-distance-top:0.00pt;mso-wrap-distance-right:0.00pt;mso-wrap-distance-bottom:0.00pt;" stroked="false">
                <v:path textboxrect="0,0,0,0"/>
                <v:imagedata r:id="rId87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ind w:firstLine="0"/>
        <w:rPr>
          <w:sz w:val="28"/>
          <w:szCs w:val="28"/>
        </w:rPr>
      </w:pPr>
      <w:r/>
      <w:bookmarkStart w:id="160" w:name="_Ref12441563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74</w:t>
      </w:r>
      <w:r>
        <w:rPr>
          <w:sz w:val="28"/>
          <w:szCs w:val="28"/>
        </w:rPr>
        <w:fldChar w:fldCharType="end"/>
      </w:r>
      <w:bookmarkEnd w:id="16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блок «Исполнение контракта» на вкладке «Исполнение (расторжение) контракта» в закрытой части ЕИС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ind w:firstLine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ind w:firstLine="708"/>
        <w:jc w:val="left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Если выгружается отмена сведений об исполнении с заполненным разделом «Документы, являющиеся основанием для возврата заказчику излишне уплаченной суммы оплаты контракта», то соотвествующих блок удаляется в ЕИС (см.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REF _Ref124421667 \h </w:instrText>
      </w:r>
      <w:r>
        <w:rPr>
          <w:bCs w:val="0"/>
          <w:sz w:val="28"/>
          <w:szCs w:val="28"/>
        </w:rPr>
        <w:fldChar w:fldCharType="separate"/>
      </w:r>
      <w:r>
        <w:rPr>
          <w:bCs w:val="0"/>
          <w:sz w:val="28"/>
          <w:szCs w:val="28"/>
        </w:rPr>
        <w:t xml:space="preserve">Рисунок 75</w:t>
      </w:r>
      <w:r>
        <w:rPr>
          <w:bCs w:val="0"/>
          <w:sz w:val="28"/>
          <w:szCs w:val="28"/>
        </w:rPr>
        <w:fldChar w:fldCharType="end"/>
      </w:r>
      <w:r>
        <w:rPr>
          <w:bCs w:val="0"/>
          <w:sz w:val="28"/>
          <w:szCs w:val="28"/>
        </w:rPr>
        <w:t xml:space="preserve">)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1058"/>
        <w:ind w:firstLine="851"/>
        <w:jc w:val="left"/>
        <w:rPr>
          <w:bCs w:val="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57700" cy="3488055"/>
                <wp:effectExtent l="0" t="0" r="0" b="0"/>
                <wp:docPr id="80" name="Рисунок 1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" name="Рисунок 1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8"/>
                        <a:stretch/>
                      </pic:blipFill>
                      <pic:spPr bwMode="auto">
                        <a:xfrm>
                          <a:off x="0" y="0"/>
                          <a:ext cx="4457700" cy="3488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351.00pt;height:274.65pt;mso-wrap-distance-left:0.00pt;mso-wrap-distance-top:0.00pt;mso-wrap-distance-right:0.00pt;mso-wrap-distance-bottom:0.00pt;" stroked="false">
                <v:path textboxrect="0,0,0,0"/>
                <v:imagedata r:id="rId88" o:title=""/>
              </v:shape>
            </w:pict>
          </mc:Fallback>
        </mc:AlternateConten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1058"/>
        <w:ind w:firstLine="0"/>
        <w:rPr>
          <w:sz w:val="28"/>
          <w:szCs w:val="28"/>
        </w:rPr>
      </w:pPr>
      <w:r/>
      <w:bookmarkStart w:id="161" w:name="_Ref12442166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75</w:t>
      </w:r>
      <w:r>
        <w:rPr>
          <w:sz w:val="28"/>
          <w:szCs w:val="28"/>
        </w:rPr>
        <w:fldChar w:fldCharType="end"/>
      </w:r>
      <w:bookmarkEnd w:id="16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блок «Информация о возврате переплаты по контракту» на вкладке «Исполнение (расторжение) контракта» в закрытой части ЕИС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ind w:firstLine="708"/>
        <w:jc w:val="left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Если выгружается отмена сведений об исполнении с заполненным разделом «Информация о неустойках», то соотвествующих блок удаляется в ЕИС (см.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REF _Ref124416384 \h </w:instrText>
      </w:r>
      <w:r>
        <w:rPr>
          <w:bCs w:val="0"/>
          <w:sz w:val="28"/>
          <w:szCs w:val="28"/>
        </w:rPr>
        <w:fldChar w:fldCharType="separate"/>
      </w:r>
      <w:r>
        <w:rPr>
          <w:bCs w:val="0"/>
          <w:sz w:val="28"/>
          <w:szCs w:val="28"/>
        </w:rPr>
        <w:t xml:space="preserve">Рисунок 76</w:t>
      </w:r>
      <w:r>
        <w:rPr>
          <w:bCs w:val="0"/>
          <w:sz w:val="28"/>
          <w:szCs w:val="28"/>
        </w:rPr>
        <w:fldChar w:fldCharType="end"/>
      </w:r>
      <w:r>
        <w:rPr>
          <w:bCs w:val="0"/>
          <w:sz w:val="28"/>
          <w:szCs w:val="28"/>
        </w:rPr>
        <w:t xml:space="preserve">).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960"/>
        <w:ind w:firstLine="1134"/>
        <w:tabs>
          <w:tab w:val="clear" w:pos="708" w:leader="none"/>
          <w:tab w:val="left" w:pos="709" w:leader="none"/>
        </w:tabs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46625" cy="3672840"/>
                <wp:effectExtent l="0" t="0" r="0" b="0"/>
                <wp:docPr id="81" name="Рисунок 1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" name="Рисунок 1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9"/>
                        <a:stretch/>
                      </pic:blipFill>
                      <pic:spPr bwMode="auto">
                        <a:xfrm>
                          <a:off x="0" y="0"/>
                          <a:ext cx="4746625" cy="36728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373.75pt;height:289.20pt;mso-wrap-distance-left:0.00pt;mso-wrap-distance-top:0.00pt;mso-wrap-distance-right:0.00pt;mso-wrap-distance-bottom:0.00pt;" stroked="false">
                <v:path textboxrect="0,0,0,0"/>
                <v:imagedata r:id="rId89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1058"/>
        <w:ind w:firstLine="0"/>
        <w:rPr>
          <w:sz w:val="28"/>
          <w:szCs w:val="28"/>
        </w:rPr>
      </w:pPr>
      <w:r/>
      <w:bookmarkStart w:id="162" w:name="_Ref12441638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76</w:t>
      </w:r>
      <w:r>
        <w:rPr>
          <w:sz w:val="28"/>
          <w:szCs w:val="28"/>
        </w:rPr>
        <w:fldChar w:fldCharType="end"/>
      </w:r>
      <w:bookmarkEnd w:id="16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блок «Информация о начислении неустоек (штрафов, пеней)» на вкладке «Исполнение (расторжение) контракта» в открытой части ЕИС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ind w:firstLine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ind w:firstLine="432"/>
        <w:jc w:val="left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При размещении на ЕИС информации об отмене сведения о расторжении статус контракта на ЕИС перейдет из состояния «Исполнение прекращено» в состояние «Исполнение» (см.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REF _Ref124417249 \h </w:instrText>
      </w:r>
      <w:r>
        <w:rPr>
          <w:bCs w:val="0"/>
          <w:sz w:val="28"/>
          <w:szCs w:val="28"/>
        </w:rPr>
        <w:fldChar w:fldCharType="separate"/>
      </w:r>
      <w:r>
        <w:rPr>
          <w:bCs w:val="0"/>
          <w:sz w:val="28"/>
          <w:szCs w:val="28"/>
        </w:rPr>
        <w:t xml:space="preserve">Рисунок 77</w:t>
      </w:r>
      <w:r>
        <w:rPr>
          <w:bCs w:val="0"/>
          <w:sz w:val="28"/>
          <w:szCs w:val="28"/>
        </w:rPr>
        <w:fldChar w:fldCharType="end"/>
      </w:r>
      <w:r>
        <w:rPr>
          <w:bCs w:val="0"/>
          <w:sz w:val="28"/>
          <w:szCs w:val="28"/>
        </w:rPr>
        <w:t xml:space="preserve">).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1058"/>
        <w:ind w:firstLine="432"/>
        <w:jc w:val="left"/>
        <w:rPr>
          <w:bCs w:val="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34025" cy="1861820"/>
                <wp:effectExtent l="0" t="0" r="0" b="0"/>
                <wp:docPr id="82" name="Рисунок 4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" name="Рисунок 44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0"/>
                        <a:stretch/>
                      </pic:blipFill>
                      <pic:spPr bwMode="auto">
                        <a:xfrm>
                          <a:off x="0" y="0"/>
                          <a:ext cx="5534025" cy="18618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435.75pt;height:146.60pt;mso-wrap-distance-left:0.00pt;mso-wrap-distance-top:0.00pt;mso-wrap-distance-right:0.00pt;mso-wrap-distance-bottom:0.00pt;" stroked="false">
                <v:path textboxrect="0,0,0,0"/>
                <v:imagedata r:id="rId90" o:title=""/>
              </v:shape>
            </w:pict>
          </mc:Fallback>
        </mc:AlternateConten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1058"/>
        <w:ind w:firstLine="0"/>
        <w:rPr>
          <w:sz w:val="28"/>
          <w:szCs w:val="28"/>
        </w:rPr>
      </w:pPr>
      <w:r/>
      <w:bookmarkStart w:id="163" w:name="_Ref124417249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77</w:t>
      </w:r>
      <w:r>
        <w:rPr>
          <w:sz w:val="28"/>
          <w:szCs w:val="28"/>
        </w:rPr>
        <w:fldChar w:fldCharType="end"/>
      </w:r>
      <w:bookmarkEnd w:id="16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Статус контракта в ЕИС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ind w:firstLine="432"/>
        <w:jc w:val="left"/>
        <w:rPr>
          <w:sz w:val="28"/>
          <w:szCs w:val="28"/>
        </w:rPr>
      </w:pPr>
      <w:r>
        <w:rPr>
          <w:bCs w:val="0"/>
          <w:sz w:val="28"/>
          <w:szCs w:val="28"/>
        </w:rPr>
        <w:t xml:space="preserve">Блок «Расторжение контракта» на вкладке «</w:t>
      </w:r>
      <w:r>
        <w:rPr>
          <w:sz w:val="28"/>
          <w:szCs w:val="28"/>
        </w:rPr>
        <w:t xml:space="preserve">Исполнение (расторжение) контракта» будет удален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_Ref124417001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Рисунок 78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ind w:firstLine="432"/>
        <w:jc w:val="left"/>
        <w:rPr>
          <w:bCs w:val="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80100" cy="5045710"/>
                <wp:effectExtent l="0" t="0" r="0" b="0"/>
                <wp:docPr id="83" name="Рисунок 3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" name="Рисунок 3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1"/>
                        <a:stretch/>
                      </pic:blipFill>
                      <pic:spPr bwMode="auto">
                        <a:xfrm>
                          <a:off x="0" y="0"/>
                          <a:ext cx="5880100" cy="5045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463.00pt;height:397.30pt;mso-wrap-distance-left:0.00pt;mso-wrap-distance-top:0.00pt;mso-wrap-distance-right:0.00pt;mso-wrap-distance-bottom:0.00pt;" stroked="false">
                <v:path textboxrect="0,0,0,0"/>
                <v:imagedata r:id="rId91" o:title=""/>
              </v:shape>
            </w:pict>
          </mc:Fallback>
        </mc:AlternateConten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1058"/>
        <w:ind w:firstLine="0"/>
        <w:rPr>
          <w:sz w:val="28"/>
          <w:szCs w:val="28"/>
        </w:rPr>
      </w:pPr>
      <w:r/>
      <w:bookmarkStart w:id="164" w:name="_Ref124417001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78</w:t>
      </w:r>
      <w:r>
        <w:rPr>
          <w:sz w:val="28"/>
          <w:szCs w:val="28"/>
        </w:rPr>
        <w:fldChar w:fldCharType="end"/>
      </w:r>
      <w:bookmarkEnd w:id="16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блок «Расторжение контракта» на вкладке «Исполнение (расторжение) контракта» в открытой части ЕИС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1"/>
        <w:rPr>
          <w:sz w:val="28"/>
          <w:szCs w:val="28"/>
        </w:rPr>
      </w:pPr>
      <w:r/>
      <w:bookmarkStart w:id="237" w:name="_Toc27"/>
      <w:r/>
      <w:bookmarkStart w:id="165" w:name="__RefHeading___Toc4478_1744063774"/>
      <w:r/>
      <w:bookmarkEnd w:id="165"/>
      <w:r>
        <w:rPr>
          <w:sz w:val="28"/>
          <w:szCs w:val="28"/>
        </w:rPr>
        <w:t xml:space="preserve">Разделы «История переходов», «История прохождения контролей», «История подписей», «История взаимодействия с ИС</w:t>
      </w:r>
      <w:r>
        <w:rPr>
          <w:sz w:val="28"/>
          <w:szCs w:val="28"/>
        </w:rPr>
      </w:r>
      <w:bookmarkEnd w:id="237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Раздел «История переходов» заполняется автоматически. В данном разделе отображается история смены состояний документа. При необходимости воспользуйтесь фильтром, как показано на рисунке 81.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6525" cy="2667000"/>
                <wp:effectExtent l="0" t="0" r="0" b="0"/>
                <wp:docPr id="84" name="Рисунок 7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" name="Рисунок 7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6486525" cy="266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width:510.75pt;height:210.00pt;mso-wrap-distance-left:0.00pt;mso-wrap-distance-top:0.00pt;mso-wrap-distance-right:0.00pt;mso-wrap-distance-bottom:0.00pt;" stroked="false">
                <v:path textboxrect="0,0,0,0"/>
                <v:imagedata r:id="rId92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167" w:name="_Ref9344817"/>
      <w:r>
        <w:rPr>
          <w:sz w:val="28"/>
          <w:szCs w:val="28"/>
        </w:rPr>
        <w:t xml:space="preserve">Рисунок </w:t>
      </w:r>
      <w:bookmarkStart w:id="168" w:name="р41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79</w:t>
      </w:r>
      <w:r>
        <w:rPr>
          <w:sz w:val="28"/>
          <w:szCs w:val="28"/>
        </w:rPr>
        <w:fldChar w:fldCharType="end"/>
      </w:r>
      <w:bookmarkEnd w:id="167"/>
      <w:r/>
      <w:bookmarkEnd w:id="16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переходов»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Раздел «История прохождения контролей» заполняется автоматически. В разделе отображается история прохождения документом контролей с указанием наименования контроля, даты и времени его выполнения, сообщения об ошибке и исполнителя,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р42своик44 \h </w:instrText>
      </w:r>
      <w:r>
        <w:rPr>
          <w:szCs w:val="28"/>
        </w:rPr>
        <w:fldChar w:fldCharType="separate"/>
      </w:r>
      <w:r>
        <w:rPr>
          <w:szCs w:val="28"/>
        </w:rPr>
        <w:t xml:space="preserve">80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57900" cy="3114675"/>
                <wp:effectExtent l="0" t="0" r="0" b="0"/>
                <wp:docPr id="85" name="Рисунок 7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" name="Рисунок 7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3"/>
                        <a:stretch/>
                      </pic:blipFill>
                      <pic:spPr bwMode="auto">
                        <a:xfrm>
                          <a:off x="0" y="0"/>
                          <a:ext cx="6057900" cy="3114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width:477.00pt;height:245.25pt;mso-wrap-distance-left:0.00pt;mso-wrap-distance-top:0.00pt;mso-wrap-distance-right:0.00pt;mso-wrap-distance-bottom:0.00pt;" stroked="false">
                <v:path textboxrect="0,0,0,0"/>
                <v:imagedata r:id="rId93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169" w:name="_Ref9329591"/>
      <w:r>
        <w:rPr>
          <w:sz w:val="28"/>
          <w:szCs w:val="28"/>
        </w:rPr>
        <w:t xml:space="preserve">Рисунок </w:t>
      </w:r>
      <w:bookmarkStart w:id="170" w:name="р42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80</w:t>
      </w:r>
      <w:r>
        <w:rPr>
          <w:sz w:val="28"/>
          <w:szCs w:val="28"/>
        </w:rPr>
        <w:fldChar w:fldCharType="end"/>
      </w:r>
      <w:bookmarkEnd w:id="169"/>
      <w:r/>
      <w:bookmarkEnd w:id="17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прохождения контролей»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bCs/>
          <w:szCs w:val="28"/>
        </w:rPr>
        <w:t xml:space="preserve">Раздел «История подписей» заполняется автоматически. В разделе отображается история подписания документа с указанием наименования этапа подписи, вида подписи, информации о сертификате и времени подписания, как показано на рисунке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р43своик44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81</w:t>
      </w:r>
      <w:r>
        <w:rPr>
          <w:bCs/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5075" cy="1609725"/>
                <wp:effectExtent l="0" t="0" r="0" b="0"/>
                <wp:docPr id="86" name="Рисунок 7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" name="Рисунок 7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4"/>
                        <a:stretch/>
                      </pic:blipFill>
                      <pic:spPr bwMode="auto">
                        <a:xfrm>
                          <a:off x="0" y="0"/>
                          <a:ext cx="6315075" cy="16097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" o:spid="_x0000_s87" type="#_x0000_t75" style="width:497.25pt;height:126.75pt;mso-wrap-distance-left:0.00pt;mso-wrap-distance-top:0.00pt;mso-wrap-distance-right:0.00pt;mso-wrap-distance-bottom:0.00pt;" stroked="false">
                <v:path textboxrect="0,0,0,0"/>
                <v:imagedata r:id="rId94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171" w:name="_Ref9329611"/>
      <w:r>
        <w:rPr>
          <w:sz w:val="28"/>
          <w:szCs w:val="28"/>
        </w:rPr>
        <w:t xml:space="preserve">Рисунок </w:t>
      </w:r>
      <w:bookmarkStart w:id="172" w:name="р43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81</w:t>
      </w:r>
      <w:r>
        <w:rPr>
          <w:sz w:val="28"/>
          <w:szCs w:val="28"/>
        </w:rPr>
        <w:fldChar w:fldCharType="end"/>
      </w:r>
      <w:bookmarkEnd w:id="171"/>
      <w:r/>
      <w:bookmarkEnd w:id="17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подписей»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bCs/>
          <w:szCs w:val="28"/>
        </w:rPr>
      </w:pPr>
      <w:r>
        <w:rPr>
          <w:bCs/>
          <w:szCs w:val="28"/>
        </w:rPr>
        <w:t xml:space="preserve">Раздел «История взаимодействия с ИС» заполняется автоматически. В разделе отображается история взаимодействия с ИС, как показано на рисунке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р44своик44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82</w:t>
      </w:r>
      <w:r>
        <w:rPr>
          <w:bCs/>
          <w:szCs w:val="28"/>
        </w:rPr>
        <w:fldChar w:fldCharType="end"/>
      </w:r>
      <w:r>
        <w:rPr>
          <w:bCs/>
          <w:szCs w:val="28"/>
        </w:rPr>
        <w:t xml:space="preserve">.</w:t>
      </w:r>
      <w:r>
        <w:rPr>
          <w:bCs/>
          <w:szCs w:val="28"/>
        </w:rPr>
      </w:r>
      <w:r>
        <w:rPr>
          <w:bCs/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6525" cy="1190625"/>
                <wp:effectExtent l="0" t="0" r="0" b="0"/>
                <wp:docPr id="87" name="Рисунок 7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" name="Рисунок 7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5"/>
                        <a:stretch/>
                      </pic:blipFill>
                      <pic:spPr bwMode="auto">
                        <a:xfrm>
                          <a:off x="0" y="0"/>
                          <a:ext cx="6486525" cy="1190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8" o:spid="_x0000_s88" type="#_x0000_t75" style="width:510.75pt;height:93.75pt;mso-wrap-distance-left:0.00pt;mso-wrap-distance-top:0.00pt;mso-wrap-distance-right:0.00pt;mso-wrap-distance-bottom:0.00pt;" stroked="false">
                <v:path textboxrect="0,0,0,0"/>
                <v:imagedata r:id="rId95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173" w:name="_Ref9329624"/>
      <w:r>
        <w:rPr>
          <w:sz w:val="28"/>
          <w:szCs w:val="28"/>
        </w:rPr>
        <w:t xml:space="preserve">Рисунок </w:t>
      </w:r>
      <w:bookmarkStart w:id="174" w:name="р44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82</w:t>
      </w:r>
      <w:r>
        <w:rPr>
          <w:sz w:val="28"/>
          <w:szCs w:val="28"/>
        </w:rPr>
        <w:fldChar w:fldCharType="end"/>
      </w:r>
      <w:bookmarkEnd w:id="173"/>
      <w:r/>
      <w:bookmarkEnd w:id="17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взаимодействия с ИС»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1"/>
        <w:rPr>
          <w:sz w:val="28"/>
          <w:szCs w:val="28"/>
        </w:rPr>
      </w:pPr>
      <w:r/>
      <w:bookmarkStart w:id="238" w:name="_Toc28"/>
      <w:r/>
      <w:bookmarkStart w:id="175" w:name="__RefHeading___Toc4480_1744063774"/>
      <w:r/>
      <w:bookmarkEnd w:id="175"/>
      <w:r>
        <w:rPr>
          <w:sz w:val="28"/>
          <w:szCs w:val="28"/>
        </w:rPr>
        <w:t xml:space="preserve">Выполнение предварительных контролей</w:t>
      </w:r>
      <w:r>
        <w:rPr>
          <w:sz w:val="28"/>
          <w:szCs w:val="28"/>
        </w:rPr>
      </w:r>
      <w:bookmarkEnd w:id="238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bCs/>
          <w:szCs w:val="28"/>
        </w:rPr>
      </w:pPr>
      <w:r>
        <w:rPr>
          <w:bCs/>
          <w:szCs w:val="28"/>
        </w:rPr>
        <w:t xml:space="preserve">На панели инструментов нажмите на кнопку «Контроли» и выберите «Все контроли», как показано на рисунке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р45своик44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83</w:t>
      </w:r>
      <w:r>
        <w:rPr>
          <w:bCs/>
          <w:szCs w:val="28"/>
        </w:rPr>
        <w:fldChar w:fldCharType="end"/>
      </w:r>
      <w:r>
        <w:rPr>
          <w:bCs/>
          <w:szCs w:val="28"/>
        </w:rPr>
        <w:t xml:space="preserve">.</w:t>
      </w:r>
      <w:r>
        <w:rPr>
          <w:bCs/>
          <w:szCs w:val="28"/>
        </w:rPr>
      </w:r>
      <w:r>
        <w:rPr>
          <w:bCs/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62725" cy="1285875"/>
                <wp:effectExtent l="0" t="0" r="0" b="0"/>
                <wp:docPr id="88" name="Изображение1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" name="Изображение1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6"/>
                        <a:stretch/>
                      </pic:blipFill>
                      <pic:spPr bwMode="auto">
                        <a:xfrm>
                          <a:off x="0" y="0"/>
                          <a:ext cx="6562725" cy="1285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9" o:spid="_x0000_s89" type="#_x0000_t75" style="width:516.75pt;height:101.25pt;mso-wrap-distance-left:0.00pt;mso-wrap-distance-top:0.00pt;mso-wrap-distance-right:0.00pt;mso-wrap-distance-bottom:0.00pt;" stroked="false">
                <v:path textboxrect="0,0,0,0"/>
                <v:imagedata r:id="rId96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177" w:name="_Ref513793170"/>
      <w:r>
        <w:rPr>
          <w:sz w:val="28"/>
          <w:szCs w:val="28"/>
        </w:rPr>
        <w:t xml:space="preserve">Рисунок </w:t>
      </w:r>
      <w:bookmarkStart w:id="178" w:name="р45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83</w:t>
      </w:r>
      <w:r>
        <w:rPr>
          <w:sz w:val="28"/>
          <w:szCs w:val="28"/>
        </w:rPr>
        <w:fldChar w:fldCharType="end"/>
      </w:r>
      <w:bookmarkEnd w:id="177"/>
      <w:r/>
      <w:bookmarkEnd w:id="17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предварительных контролей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bCs/>
          <w:szCs w:val="28"/>
        </w:rPr>
      </w:pPr>
      <w:r>
        <w:rPr>
          <w:bCs/>
          <w:szCs w:val="28"/>
        </w:rPr>
        <w:t xml:space="preserve">Результатом контроля документа является протокол проверки, как показано на рисунке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р46своик44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84</w:t>
      </w:r>
      <w:r>
        <w:rPr>
          <w:bCs/>
          <w:szCs w:val="28"/>
        </w:rPr>
        <w:fldChar w:fldCharType="end"/>
      </w:r>
      <w:r>
        <w:rPr>
          <w:bCs/>
          <w:szCs w:val="28"/>
        </w:rPr>
        <w:t xml:space="preserve">.</w:t>
      </w:r>
      <w:r>
        <w:rPr>
          <w:bCs/>
          <w:szCs w:val="28"/>
        </w:rPr>
      </w:r>
      <w:r>
        <w:rPr>
          <w:bCs/>
          <w:szCs w:val="28"/>
        </w:rPr>
      </w:r>
    </w:p>
    <w:p>
      <w:pPr>
        <w:pStyle w:val="1082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10200" cy="2895600"/>
                <wp:effectExtent l="0" t="0" r="0" b="0"/>
                <wp:docPr id="89" name="Рисунок 7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" name="Рисунок 7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7"/>
                        <a:stretch/>
                      </pic:blipFill>
                      <pic:spPr bwMode="auto">
                        <a:xfrm>
                          <a:off x="0" y="0"/>
                          <a:ext cx="5410200" cy="289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0" o:spid="_x0000_s90" type="#_x0000_t75" style="width:426.00pt;height:228.00pt;mso-wrap-distance-left:0.00pt;mso-wrap-distance-top:0.00pt;mso-wrap-distance-right:0.00pt;mso-wrap-distance-bottom:0.00pt;" stroked="false">
                <v:path textboxrect="0,0,0,0"/>
                <v:imagedata r:id="rId97" o:title=""/>
              </v:shape>
            </w:pict>
          </mc:Fallback>
        </mc:AlternateContent>
      </w:r>
      <w:r/>
    </w:p>
    <w:p>
      <w:pPr>
        <w:pStyle w:val="1058"/>
        <w:ind w:firstLine="0"/>
        <w:rPr>
          <w:sz w:val="28"/>
          <w:szCs w:val="28"/>
        </w:rPr>
      </w:pPr>
      <w:r/>
      <w:bookmarkStart w:id="179" w:name="_Ref513793258"/>
      <w:r>
        <w:rPr>
          <w:sz w:val="28"/>
          <w:szCs w:val="28"/>
        </w:rPr>
        <w:t xml:space="preserve">Рисунок </w:t>
      </w:r>
      <w:bookmarkStart w:id="180" w:name="р46свои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84</w:t>
      </w:r>
      <w:r>
        <w:rPr>
          <w:sz w:val="28"/>
          <w:szCs w:val="28"/>
        </w:rPr>
        <w:fldChar w:fldCharType="end"/>
      </w:r>
      <w:bookmarkEnd w:id="179"/>
      <w:r/>
      <w:bookmarkEnd w:id="18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Протокол проверки документа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0"/>
        <w:rPr>
          <w:szCs w:val="28"/>
        </w:rPr>
      </w:pPr>
      <w:r>
        <w:rPr>
          <w:bCs/>
          <w:szCs w:val="28"/>
        </w:rPr>
        <w:t xml:space="preserve">Описание элементов протокола проверки приведено в таблице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т2своик44 \h </w:instrText>
      </w:r>
      <w:r>
        <w:rPr>
          <w:bCs/>
          <w:szCs w:val="28"/>
        </w:rPr>
        <w:fldChar w:fldCharType="separate"/>
      </w:r>
      <w:r>
        <w:rPr>
          <w:bCs/>
          <w:szCs w:val="28"/>
        </w:rPr>
        <w:t xml:space="preserve">2</w:t>
      </w:r>
      <w:r>
        <w:rPr>
          <w:bCs/>
          <w:szCs w:val="28"/>
        </w:rPr>
        <w:fldChar w:fldCharType="end"/>
      </w:r>
      <w:r>
        <w:rPr>
          <w:bCs/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  <w:t xml:space="preserve">Таблица </w:t>
      </w:r>
      <w:bookmarkStart w:id="181" w:name="т2своик44"/>
      <w:r>
        <w:rPr>
          <w:szCs w:val="28"/>
        </w:rPr>
        <w:t xml:space="preserve">2</w:t>
      </w:r>
      <w:bookmarkEnd w:id="181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Элементы протокола проверки сведений об исполнении(расторжении) контракта</w:t>
      </w:r>
      <w:r>
        <w:rPr>
          <w:szCs w:val="28"/>
        </w:rPr>
      </w:r>
      <w:r>
        <w:rPr>
          <w:szCs w:val="28"/>
        </w:rPr>
      </w:r>
    </w:p>
    <w:tbl>
      <w:tblPr>
        <w:tblW w:w="10195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97"/>
        <w:gridCol w:w="9697"/>
      </w:tblGrid>
      <w:tr>
        <w:tblPrEx/>
        <w:trPr>
          <w:cantSplit/>
          <w:tblHeader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7" w:type="dxa"/>
            <w:vAlign w:val="center"/>
            <w:textDirection w:val="lrTb"/>
            <w:noWrap w:val="false"/>
          </w:tcPr>
          <w:p>
            <w:pPr>
              <w:pStyle w:val="1064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№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97" w:type="dxa"/>
            <w:vAlign w:val="center"/>
            <w:textDirection w:val="lrTb"/>
            <w:noWrap w:val="false"/>
          </w:tcPr>
          <w:p>
            <w:pPr>
              <w:pStyle w:val="1064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Описание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7" w:type="dxa"/>
            <w:textDirection w:val="lrTb"/>
            <w:noWrap w:val="false"/>
          </w:tcPr>
          <w:p>
            <w:pPr>
              <w:pStyle w:val="1065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1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97" w:type="dxa"/>
            <w:textDirection w:val="lrTb"/>
            <w:noWrap w:val="false"/>
          </w:tcPr>
          <w:p>
            <w:pPr>
              <w:pStyle w:val="1065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7" w:type="dxa"/>
            <w:textDirection w:val="lrTb"/>
            <w:noWrap w:val="false"/>
          </w:tcPr>
          <w:p>
            <w:pPr>
              <w:pStyle w:val="1065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2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97" w:type="dxa"/>
            <w:textDirection w:val="lrTb"/>
            <w:noWrap w:val="false"/>
          </w:tcPr>
          <w:p>
            <w:pPr>
              <w:pStyle w:val="1065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7" w:type="dxa"/>
            <w:textDirection w:val="lrTb"/>
            <w:noWrap w:val="false"/>
          </w:tcPr>
          <w:p>
            <w:pPr>
              <w:pStyle w:val="1065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3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97" w:type="dxa"/>
            <w:textDirection w:val="lrTb"/>
            <w:noWrap w:val="false"/>
          </w:tcPr>
          <w:p>
            <w:pPr>
              <w:pStyle w:val="1065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контролей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7" w:type="dxa"/>
            <w:textDirection w:val="lrTb"/>
            <w:noWrap w:val="false"/>
          </w:tcPr>
          <w:p>
            <w:pPr>
              <w:pStyle w:val="1065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4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97" w:type="dxa"/>
            <w:textDirection w:val="lrTb"/>
            <w:noWrap w:val="false"/>
          </w:tcPr>
          <w:p>
            <w:pPr>
              <w:pStyle w:val="1065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7" w:type="dxa"/>
            <w:textDirection w:val="lrTb"/>
            <w:noWrap w:val="false"/>
          </w:tcPr>
          <w:p>
            <w:pPr>
              <w:pStyle w:val="1065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5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97" w:type="dxa"/>
            <w:textDirection w:val="lrTb"/>
            <w:noWrap w:val="false"/>
          </w:tcPr>
          <w:p>
            <w:pPr>
              <w:pStyle w:val="1065"/>
              <w:widowControl w:val="off"/>
              <w:rPr>
                <w:szCs w:val="28"/>
              </w:rPr>
            </w:pPr>
            <w:r>
              <w:rPr>
                <w:szCs w:val="28"/>
              </w:rPr>
              <w:t xml:space="preserve">Кнопка закрытия протокола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</w:tbl>
    <w:p>
      <w:pPr>
        <w:pStyle w:val="960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960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sectPr>
      <w:headerReference w:type="default" r:id="rId14"/>
      <w:headerReference w:type="first" r:id="rId15"/>
      <w:footerReference w:type="default" r:id="rId21"/>
      <w:footerReference w:type="first" r:id="rId22"/>
      <w:footnotePr/>
      <w:endnotePr/>
      <w:type w:val="nextPage"/>
      <w:pgSz w:w="11906" w:h="16838" w:orient="portrait"/>
      <w:pgMar w:top="1134" w:right="567" w:bottom="1134" w:left="1134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Liberation Sans">
    <w:panose1 w:val="020B0604020202020204"/>
  </w:font>
  <w:font w:name="Calibri">
    <w:panose1 w:val="020F0502020204030204"/>
  </w:font>
  <w:font w:name="Tahoma">
    <w:panose1 w:val="020B0604030504040204"/>
  </w:font>
  <w:font w:name="Courier New">
    <w:panose1 w:val="02070309020205020404"/>
  </w:font>
  <w:font w:name="Cambria">
    <w:panose1 w:val="02040503050406030204"/>
  </w:font>
  <w:font w:name="Arial">
    <w:panose1 w:val="020B0604020202020204"/>
  </w:font>
  <w:font w:name="Arial Unicode MS">
    <w:panose1 w:val="020B0604020202020204"/>
  </w:font>
  <w:font w:name="Times New Roman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61"/>
      <w:jc w:val="right"/>
    </w:pPr>
    <w:r>
      <w:fldChar w:fldCharType="begin"/>
    </w:r>
    <w:r>
      <w:instrText xml:space="preserve"> PAGE </w:instrText>
    </w:r>
    <w:r>
      <w:fldChar w:fldCharType="separate"/>
    </w:r>
    <w:r>
      <w:t xml:space="preserve">3</w:t>
    </w:r>
    <w:r>
      <w:fldChar w:fldCharType="end"/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61"/>
    </w:pPr>
    <w:r>
      <w:fldChar w:fldCharType="begin"/>
    </w:r>
    <w:r>
      <w:instrText xml:space="preserve"> PAGE </w:instrText>
    </w:r>
    <w:r>
      <w:fldChar w:fldCharType="separate"/>
    </w:r>
    <w:r>
      <w:t xml:space="preserve">0</w:t>
    </w:r>
    <w:r>
      <w:fldChar w:fldCharType="end"/>
    </w:r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61"/>
    </w:pPr>
    <w:r/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61"/>
      <w:jc w:val="right"/>
    </w:pPr>
    <w:r>
      <w:fldChar w:fldCharType="begin"/>
    </w:r>
    <w:r>
      <w:instrText xml:space="preserve"> PAGE </w:instrText>
    </w:r>
    <w:r>
      <w:fldChar w:fldCharType="separate"/>
    </w:r>
    <w:r>
      <w:t xml:space="preserve">4</w:t>
    </w:r>
    <w:r>
      <w:fldChar w:fldCharType="end"/>
    </w:r>
    <w:r/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r/>
    <w:r/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61"/>
      <w:jc w:val="right"/>
    </w:pPr>
    <w:r>
      <w:fldChar w:fldCharType="begin"/>
    </w:r>
    <w:r>
      <w:instrText xml:space="preserve"> PAGE </w:instrText>
    </w:r>
    <w:r>
      <w:fldChar w:fldCharType="separate"/>
    </w:r>
    <w:r>
      <w:t xml:space="preserve">63</w:t>
    </w:r>
    <w:r>
      <w:fldChar w:fldCharType="end"/>
    </w:r>
    <w:r/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61"/>
      <w:jc w:val="right"/>
    </w:pPr>
    <w:r>
      <w:fldChar w:fldCharType="begin"/>
    </w:r>
    <w:r>
      <w:instrText xml:space="preserve"> PAGE </w:instrText>
    </w:r>
    <w:r>
      <w:fldChar w:fldCharType="separate"/>
    </w:r>
    <w:r>
      <w:t xml:space="preserve">5</w:t>
    </w:r>
    <w:r>
      <w:fldChar w:fldCharType="end"/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60"/>
      <w:ind w:left="0" w:right="0" w:firstLine="0"/>
      <w:jc w:val="both"/>
      <w:spacing w:before="0" w:after="0" w:line="360" w:lineRule="auto"/>
      <w:widowControl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60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60"/>
    </w:pPr>
    <w:r/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60"/>
    </w:pPr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r/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60"/>
    </w:pPr>
    <w:r/>
    <w:r/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60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2"/>
      <w:numFmt w:val="decimal"/>
      <w:pStyle w:val="961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pStyle w:val="962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pStyle w:val="963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 w:val="0"/>
        <w:i w:val="0"/>
        <w:color w:val="auto"/>
      </w:rPr>
    </w:lvl>
    <w:lvl w:ilvl="3">
      <w:start w:val="1"/>
      <w:numFmt w:val="decimal"/>
      <w:pStyle w:val="964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pStyle w:val="965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pStyle w:val="966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pStyle w:val="967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pStyle w:val="968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pStyle w:val="969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abstractNum w:abstractNumId="1">
    <w:multiLevelType w:val="hybridMultilevel"/>
    <w:lvl w:ilvl="0">
      <w:start w:val="1"/>
      <w:numFmt w:val="bullet"/>
      <w:pStyle w:val="1044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2">
    <w:multiLevelType w:val="hybridMultilevel"/>
    <w:lvl w:ilvl="0">
      <w:start w:val="1"/>
      <w:numFmt w:val="bullet"/>
      <w:pStyle w:val="1045"/>
      <w:isLgl w:val="false"/>
      <w:suff w:val="tab"/>
      <w:lvlText w:val="-"/>
      <w:lvlJc w:val="left"/>
      <w:pPr>
        <w:ind w:left="644" w:hanging="360"/>
        <w:tabs>
          <w:tab w:val="num" w:pos="644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3">
    <w:multiLevelType w:val="hybridMultilevel"/>
    <w:lvl w:ilvl="0">
      <w:start w:val="1"/>
      <w:numFmt w:val="bullet"/>
      <w:pStyle w:val="1046"/>
      <w:isLgl w:val="false"/>
      <w:suff w:val="tab"/>
      <w:lvlText w:val="-"/>
      <w:lvlJc w:val="left"/>
      <w:pPr>
        <w:ind w:left="927" w:hanging="360"/>
        <w:tabs>
          <w:tab w:val="num" w:pos="927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4">
    <w:multiLevelType w:val="hybridMultilevel"/>
    <w:lvl w:ilvl="0">
      <w:start w:val="1"/>
      <w:numFmt w:val="bullet"/>
      <w:pStyle w:val="1048"/>
      <w:isLgl w:val="false"/>
      <w:suff w:val="tab"/>
      <w:lvlText w:val="-"/>
      <w:lvlJc w:val="left"/>
      <w:pPr>
        <w:ind w:left="1492" w:hanging="360"/>
        <w:tabs>
          <w:tab w:val="num" w:pos="1492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  <w:tabs>
          <w:tab w:val="num" w:pos="0" w:leader="none"/>
        </w:tabs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789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509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29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49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69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89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09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29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49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8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 w:val="0"/>
        <w:i w:val="0"/>
        <w:color w:val="auto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abstractNum w:abstractNumId="9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1710" w:hanging="576"/>
        <w:tabs>
          <w:tab w:val="num" w:pos="0" w:leader="none"/>
        </w:tabs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712" w:hanging="720"/>
        <w:tabs>
          <w:tab w:val="num" w:pos="0" w:leader="none"/>
        </w:tabs>
      </w:pPr>
      <w:rPr>
        <w:b w:val="0"/>
        <w:i w:val="0"/>
        <w:color w:val="auto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0" w:leader="none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Arial Unicode MS" w:cs="Arial Unicode MS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834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35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36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37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38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39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41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6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7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8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9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0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1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63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64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65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66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67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68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69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70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71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72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3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4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75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76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77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78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79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80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81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82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83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7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8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1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2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3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4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5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6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7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98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99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00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01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02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03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04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5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6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7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8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9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0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1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2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3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4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9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0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1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2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3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4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5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26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27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28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29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30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31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32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33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934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935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936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937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938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939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40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41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42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43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44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45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46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47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48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49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50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51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52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53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54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55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56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57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58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59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960" w:default="1">
    <w:name w:val="Normal"/>
    <w:qFormat/>
    <w:pPr>
      <w:ind w:firstLine="709"/>
      <w:jc w:val="both"/>
      <w:spacing w:before="0" w:after="0" w:line="360" w:lineRule="auto"/>
      <w:widowControl/>
    </w:pPr>
    <w:rPr>
      <w:rFonts w:ascii="Times New Roman" w:hAnsi="Times New Roman" w:eastAsia="Arial Unicode MS" w:cs="Arial Unicode MS"/>
      <w:color w:val="auto"/>
      <w:sz w:val="28"/>
      <w:szCs w:val="24"/>
      <w:lang w:val="ru-RU" w:eastAsia="ru-RU" w:bidi="ar-SA"/>
    </w:rPr>
  </w:style>
  <w:style w:type="paragraph" w:styleId="961">
    <w:name w:val="Heading 1"/>
    <w:basedOn w:val="960"/>
    <w:qFormat/>
    <w:pPr>
      <w:numPr>
        <w:ilvl w:val="0"/>
        <w:numId w:val="1"/>
      </w:numPr>
      <w:keepLines/>
      <w:keepNext/>
      <w:spacing w:before="240" w:after="240"/>
      <w:outlineLvl w:val="0"/>
    </w:pPr>
    <w:rPr>
      <w:b/>
      <w:bCs/>
      <w:sz w:val="32"/>
      <w:szCs w:val="48"/>
    </w:rPr>
  </w:style>
  <w:style w:type="paragraph" w:styleId="962">
    <w:name w:val="Heading 2"/>
    <w:qFormat/>
    <w:pPr>
      <w:numPr>
        <w:ilvl w:val="1"/>
        <w:numId w:val="1"/>
      </w:numPr>
      <w:contextualSpacing/>
      <w:ind w:left="1002" w:firstLine="0"/>
      <w:jc w:val="both"/>
      <w:keepNext/>
      <w:spacing w:before="240" w:after="240" w:line="360" w:lineRule="auto"/>
      <w:widowControl/>
      <w:outlineLvl w:val="1"/>
    </w:pPr>
    <w:rPr>
      <w:rFonts w:ascii="Times New Roman" w:hAnsi="Times New Roman" w:eastAsia="Arial Unicode MS" w:cs="Arial Unicode MS"/>
      <w:b/>
      <w:bCs/>
      <w:color w:val="auto"/>
      <w:sz w:val="28"/>
      <w:szCs w:val="36"/>
      <w:lang w:val="ru-RU" w:eastAsia="ru-RU" w:bidi="ar-SA"/>
    </w:rPr>
  </w:style>
  <w:style w:type="paragraph" w:styleId="963">
    <w:name w:val="Heading 3"/>
    <w:qFormat/>
    <w:pPr>
      <w:numPr>
        <w:ilvl w:val="2"/>
        <w:numId w:val="1"/>
      </w:numPr>
      <w:contextualSpacing/>
      <w:jc w:val="left"/>
      <w:keepLines/>
      <w:spacing w:before="240" w:after="240" w:line="360" w:lineRule="auto"/>
      <w:widowControl/>
      <w:outlineLvl w:val="2"/>
    </w:pPr>
    <w:rPr>
      <w:rFonts w:ascii="Times New Roman" w:hAnsi="Times New Roman" w:eastAsia="Arial Unicode MS" w:cs="Arial Unicode MS"/>
      <w:b/>
      <w:bCs/>
      <w:color w:val="auto"/>
      <w:sz w:val="28"/>
      <w:szCs w:val="27"/>
      <w:lang w:val="ru-RU" w:eastAsia="ru-RU" w:bidi="ar-SA"/>
    </w:rPr>
  </w:style>
  <w:style w:type="paragraph" w:styleId="964">
    <w:name w:val="Heading 4"/>
    <w:basedOn w:val="960"/>
    <w:qFormat/>
    <w:pPr>
      <w:numPr>
        <w:ilvl w:val="3"/>
        <w:numId w:val="1"/>
      </w:numPr>
      <w:outlineLvl w:val="3"/>
    </w:pPr>
    <w:rPr>
      <w:b/>
      <w:bCs/>
    </w:rPr>
  </w:style>
  <w:style w:type="paragraph" w:styleId="965">
    <w:name w:val="Heading 5"/>
    <w:basedOn w:val="960"/>
    <w:qFormat/>
    <w:pPr>
      <w:numPr>
        <w:ilvl w:val="4"/>
        <w:numId w:val="1"/>
      </w:numPr>
      <w:contextualSpacing/>
      <w:keepLines/>
      <w:keepNext/>
      <w:spacing w:before="200" w:after="0"/>
      <w:outlineLvl w:val="4"/>
    </w:pPr>
    <w:rPr>
      <w:rFonts w:ascii="Cambria" w:hAnsi="Cambria"/>
      <w:color w:val="243f60"/>
      <w:szCs w:val="28"/>
    </w:rPr>
  </w:style>
  <w:style w:type="paragraph" w:styleId="966">
    <w:name w:val="Heading 6"/>
    <w:basedOn w:val="960"/>
    <w:qFormat/>
    <w:pPr>
      <w:numPr>
        <w:ilvl w:val="5"/>
        <w:numId w:val="1"/>
      </w:numPr>
      <w:contextualSpacing/>
      <w:keepLines/>
      <w:keepNext/>
      <w:spacing w:before="200" w:after="0"/>
      <w:outlineLvl w:val="5"/>
    </w:pPr>
    <w:rPr>
      <w:rFonts w:ascii="Cambria" w:hAnsi="Cambria"/>
      <w:i/>
      <w:iCs/>
      <w:color w:val="243f60"/>
      <w:szCs w:val="28"/>
    </w:rPr>
  </w:style>
  <w:style w:type="paragraph" w:styleId="967">
    <w:name w:val="Heading 7"/>
    <w:basedOn w:val="960"/>
    <w:qFormat/>
    <w:pPr>
      <w:numPr>
        <w:ilvl w:val="6"/>
        <w:numId w:val="1"/>
      </w:numPr>
      <w:contextualSpacing/>
      <w:keepLines/>
      <w:keepNext/>
      <w:spacing w:before="200" w:after="0"/>
      <w:outlineLvl w:val="6"/>
    </w:pPr>
    <w:rPr>
      <w:rFonts w:ascii="Cambria" w:hAnsi="Cambria"/>
      <w:i/>
      <w:iCs/>
      <w:color w:val="404040"/>
      <w:szCs w:val="28"/>
    </w:rPr>
  </w:style>
  <w:style w:type="paragraph" w:styleId="968">
    <w:name w:val="Heading 8"/>
    <w:basedOn w:val="960"/>
    <w:qFormat/>
    <w:pPr>
      <w:numPr>
        <w:ilvl w:val="7"/>
        <w:numId w:val="1"/>
      </w:numPr>
      <w:contextualSpacing/>
      <w:keepLines/>
      <w:keepNext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969">
    <w:name w:val="Heading 9"/>
    <w:basedOn w:val="960"/>
    <w:qFormat/>
    <w:pPr>
      <w:numPr>
        <w:ilvl w:val="8"/>
        <w:numId w:val="1"/>
      </w:numPr>
      <w:contextualSpacing/>
      <w:keepLines/>
      <w:keepNext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styleId="970">
    <w:name w:val="Heading 1 Char"/>
    <w:basedOn w:val="990"/>
    <w:uiPriority w:val="9"/>
    <w:qFormat/>
    <w:rPr>
      <w:rFonts w:ascii="Arial" w:hAnsi="Arial" w:eastAsia="Arial" w:cs="Arial"/>
      <w:sz w:val="40"/>
      <w:szCs w:val="40"/>
    </w:rPr>
  </w:style>
  <w:style w:type="character" w:styleId="971">
    <w:name w:val="Heading 2 Char"/>
    <w:basedOn w:val="990"/>
    <w:uiPriority w:val="9"/>
    <w:qFormat/>
    <w:rPr>
      <w:rFonts w:ascii="Arial" w:hAnsi="Arial" w:eastAsia="Arial" w:cs="Arial"/>
      <w:sz w:val="34"/>
    </w:rPr>
  </w:style>
  <w:style w:type="character" w:styleId="972">
    <w:name w:val="Heading 3 Char"/>
    <w:basedOn w:val="990"/>
    <w:uiPriority w:val="9"/>
    <w:qFormat/>
    <w:rPr>
      <w:rFonts w:ascii="Arial" w:hAnsi="Arial" w:eastAsia="Arial" w:cs="Arial"/>
      <w:sz w:val="30"/>
      <w:szCs w:val="30"/>
    </w:rPr>
  </w:style>
  <w:style w:type="character" w:styleId="973">
    <w:name w:val="Heading 4 Char"/>
    <w:basedOn w:val="99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974">
    <w:name w:val="Heading 5 Char"/>
    <w:basedOn w:val="99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975">
    <w:name w:val="Heading 6 Char"/>
    <w:basedOn w:val="990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976">
    <w:name w:val="Heading 7 Char"/>
    <w:basedOn w:val="990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977">
    <w:name w:val="Heading 8 Char"/>
    <w:basedOn w:val="990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978">
    <w:name w:val="Heading 9 Char"/>
    <w:basedOn w:val="990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979">
    <w:name w:val="Title Char"/>
    <w:basedOn w:val="990"/>
    <w:uiPriority w:val="10"/>
    <w:qFormat/>
    <w:rPr>
      <w:sz w:val="48"/>
      <w:szCs w:val="48"/>
    </w:rPr>
  </w:style>
  <w:style w:type="character" w:styleId="980">
    <w:name w:val="Subtitle Char"/>
    <w:basedOn w:val="990"/>
    <w:uiPriority w:val="11"/>
    <w:qFormat/>
    <w:rPr>
      <w:sz w:val="24"/>
      <w:szCs w:val="24"/>
    </w:rPr>
  </w:style>
  <w:style w:type="character" w:styleId="981">
    <w:name w:val="Quote Char"/>
    <w:uiPriority w:val="29"/>
    <w:qFormat/>
    <w:rPr>
      <w:i/>
    </w:rPr>
  </w:style>
  <w:style w:type="character" w:styleId="982">
    <w:name w:val="Intense Quote Char"/>
    <w:uiPriority w:val="30"/>
    <w:qFormat/>
    <w:rPr>
      <w:i/>
    </w:rPr>
  </w:style>
  <w:style w:type="character" w:styleId="983">
    <w:name w:val="Header Char"/>
    <w:basedOn w:val="990"/>
    <w:uiPriority w:val="99"/>
    <w:qFormat/>
  </w:style>
  <w:style w:type="character" w:styleId="984">
    <w:name w:val="Footer Char"/>
    <w:basedOn w:val="990"/>
    <w:uiPriority w:val="99"/>
    <w:qFormat/>
  </w:style>
  <w:style w:type="character" w:styleId="985">
    <w:name w:val="Caption Char"/>
    <w:uiPriority w:val="99"/>
    <w:qFormat/>
  </w:style>
  <w:style w:type="character" w:styleId="986">
    <w:name w:val="Footnote Text Char"/>
    <w:uiPriority w:val="99"/>
    <w:qFormat/>
    <w:rPr>
      <w:sz w:val="18"/>
    </w:rPr>
  </w:style>
  <w:style w:type="character" w:styleId="987">
    <w:name w:val="Endnote Text Char"/>
    <w:uiPriority w:val="99"/>
    <w:qFormat/>
    <w:rPr>
      <w:sz w:val="20"/>
    </w:rPr>
  </w:style>
  <w:style w:type="character" w:styleId="988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989">
    <w:name w:val="endnote reference"/>
    <w:rPr>
      <w:vertAlign w:val="superscript"/>
    </w:rPr>
  </w:style>
  <w:style w:type="character" w:styleId="990" w:default="1">
    <w:name w:val="Default Paragraph Font"/>
    <w:uiPriority w:val="1"/>
    <w:unhideWhenUsed/>
    <w:qFormat/>
  </w:style>
  <w:style w:type="character" w:styleId="991" w:customStyle="1">
    <w:name w:val="Заголовок 1 Знак"/>
    <w:qFormat/>
    <w:rPr>
      <w:b/>
      <w:bCs/>
      <w:sz w:val="32"/>
      <w:szCs w:val="48"/>
    </w:rPr>
  </w:style>
  <w:style w:type="character" w:styleId="992" w:customStyle="1">
    <w:name w:val="Заголовок 2 Знак"/>
    <w:qFormat/>
    <w:rPr>
      <w:b/>
      <w:bCs/>
      <w:sz w:val="28"/>
      <w:szCs w:val="36"/>
      <w:lang w:val="ru-RU" w:eastAsia="ru-RU" w:bidi="ar-SA"/>
    </w:rPr>
  </w:style>
  <w:style w:type="character" w:styleId="993" w:customStyle="1">
    <w:name w:val="Заголовок 3 Знак"/>
    <w:qFormat/>
    <w:rPr>
      <w:b/>
      <w:bCs/>
      <w:sz w:val="28"/>
      <w:szCs w:val="27"/>
    </w:rPr>
  </w:style>
  <w:style w:type="character" w:styleId="994" w:customStyle="1">
    <w:name w:val="Заголовок 4 Знак"/>
    <w:qFormat/>
    <w:rPr>
      <w:b/>
      <w:bCs/>
      <w:sz w:val="24"/>
      <w:szCs w:val="24"/>
    </w:rPr>
  </w:style>
  <w:style w:type="character" w:styleId="995">
    <w:name w:val="Hyperlink"/>
    <w:uiPriority w:val="99"/>
    <w:rPr>
      <w:color w:val="0000ff"/>
      <w:u w:val="single"/>
    </w:rPr>
  </w:style>
  <w:style w:type="character" w:styleId="996">
    <w:name w:val="FollowedHyperlink"/>
    <w:rPr>
      <w:color w:val="0000ff"/>
      <w:u w:val="single"/>
    </w:rPr>
  </w:style>
  <w:style w:type="character" w:styleId="997">
    <w:name w:val="Strong"/>
    <w:qFormat/>
    <w:rPr>
      <w:b/>
      <w:bCs/>
    </w:rPr>
  </w:style>
  <w:style w:type="character" w:styleId="998">
    <w:name w:val="Emphasis"/>
    <w:qFormat/>
    <w:rPr>
      <w:i/>
      <w:iCs/>
    </w:rPr>
  </w:style>
  <w:style w:type="character" w:styleId="999" w:customStyle="1">
    <w:name w:val="Стандартный HTML Знак"/>
    <w:qFormat/>
    <w:rPr>
      <w:rFonts w:ascii="Courier New" w:hAnsi="Courier New" w:cs="Courier New"/>
    </w:rPr>
  </w:style>
  <w:style w:type="character" w:styleId="1000" w:customStyle="1">
    <w:name w:val="error"/>
    <w:basedOn w:val="990"/>
    <w:qFormat/>
  </w:style>
  <w:style w:type="character" w:styleId="1001" w:customStyle="1">
    <w:name w:val="Текст сноски Знак"/>
    <w:basedOn w:val="990"/>
    <w:qFormat/>
  </w:style>
  <w:style w:type="character" w:styleId="1002">
    <w:name w:val="Символ сноски"/>
    <w:qFormat/>
    <w:rPr>
      <w:vertAlign w:val="superscript"/>
    </w:rPr>
  </w:style>
  <w:style w:type="character" w:styleId="1003">
    <w:name w:val="footnote reference"/>
    <w:rPr>
      <w:vertAlign w:val="superscript"/>
    </w:rPr>
  </w:style>
  <w:style w:type="character" w:styleId="1004" w:customStyle="1">
    <w:name w:val="Текст выноски Знак"/>
    <w:qFormat/>
    <w:rPr>
      <w:rFonts w:ascii="Tahoma" w:hAnsi="Tahoma" w:cs="Tahoma"/>
      <w:sz w:val="16"/>
      <w:szCs w:val="16"/>
    </w:rPr>
  </w:style>
  <w:style w:type="character" w:styleId="1005">
    <w:name w:val="annotation reference"/>
    <w:qFormat/>
    <w:rPr>
      <w:sz w:val="16"/>
      <w:szCs w:val="16"/>
    </w:rPr>
  </w:style>
  <w:style w:type="character" w:styleId="1006" w:customStyle="1">
    <w:name w:val="Текст примечания Знак"/>
    <w:qFormat/>
    <w:rPr>
      <w:rFonts w:ascii="Calibri" w:hAnsi="Calibri" w:eastAsia="Calibri" w:cs="Times New Roman"/>
      <w:lang w:eastAsia="en-US"/>
    </w:rPr>
  </w:style>
  <w:style w:type="character" w:styleId="1007" w:customStyle="1">
    <w:name w:val="Заголовок Знак"/>
    <w:qFormat/>
    <w:rPr>
      <w:b/>
      <w:spacing w:val="5"/>
      <w:sz w:val="32"/>
      <w:szCs w:val="52"/>
    </w:rPr>
  </w:style>
  <w:style w:type="character" w:styleId="1008" w:customStyle="1">
    <w:name w:val="Рисунок_название Знак"/>
    <w:qFormat/>
    <w:rPr>
      <w:bCs/>
      <w:sz w:val="24"/>
      <w:szCs w:val="24"/>
    </w:rPr>
  </w:style>
  <w:style w:type="character" w:styleId="1009" w:customStyle="1">
    <w:name w:val="Верхний колонтитул Знак"/>
    <w:qFormat/>
    <w:rPr>
      <w:sz w:val="24"/>
      <w:szCs w:val="24"/>
    </w:rPr>
  </w:style>
  <w:style w:type="character" w:styleId="1010" w:customStyle="1">
    <w:name w:val="Нижний колонтитул Знак"/>
    <w:qFormat/>
    <w:rPr>
      <w:sz w:val="24"/>
      <w:szCs w:val="24"/>
    </w:rPr>
  </w:style>
  <w:style w:type="character" w:styleId="1011" w:customStyle="1">
    <w:name w:val="Заголовок 5 Знак"/>
    <w:qFormat/>
    <w:rPr>
      <w:rFonts w:ascii="Cambria" w:hAnsi="Cambria"/>
      <w:color w:val="243f60"/>
      <w:sz w:val="28"/>
      <w:szCs w:val="28"/>
    </w:rPr>
  </w:style>
  <w:style w:type="character" w:styleId="1012" w:customStyle="1">
    <w:name w:val="Заголовок 6 Знак"/>
    <w:qFormat/>
    <w:rPr>
      <w:rFonts w:ascii="Cambria" w:hAnsi="Cambria"/>
      <w:i/>
      <w:iCs/>
      <w:color w:val="243f60"/>
      <w:sz w:val="28"/>
      <w:szCs w:val="28"/>
    </w:rPr>
  </w:style>
  <w:style w:type="character" w:styleId="1013" w:customStyle="1">
    <w:name w:val="Заголовок 7 Знак"/>
    <w:qFormat/>
    <w:rPr>
      <w:rFonts w:ascii="Cambria" w:hAnsi="Cambria"/>
      <w:i/>
      <w:iCs/>
      <w:color w:val="404040"/>
      <w:sz w:val="28"/>
      <w:szCs w:val="28"/>
    </w:rPr>
  </w:style>
  <w:style w:type="character" w:styleId="1014" w:customStyle="1">
    <w:name w:val="Заголовок 8 Знак"/>
    <w:qFormat/>
    <w:rPr>
      <w:rFonts w:ascii="Cambria" w:hAnsi="Cambria"/>
      <w:color w:val="404040"/>
    </w:rPr>
  </w:style>
  <w:style w:type="character" w:styleId="1015" w:customStyle="1">
    <w:name w:val="Заголовок 9 Знак"/>
    <w:qFormat/>
    <w:rPr>
      <w:rFonts w:ascii="Cambria" w:hAnsi="Cambria"/>
      <w:i/>
      <w:iCs/>
      <w:color w:val="404040"/>
    </w:rPr>
  </w:style>
  <w:style w:type="character" w:styleId="1016" w:customStyle="1">
    <w:name w:val="Абзац списка Знак"/>
    <w:qFormat/>
    <w:rPr>
      <w:sz w:val="28"/>
      <w:szCs w:val="28"/>
    </w:rPr>
  </w:style>
  <w:style w:type="character" w:styleId="1017" w:customStyle="1">
    <w:name w:val="Таблица_название Знак"/>
    <w:qFormat/>
    <w:rPr>
      <w:sz w:val="24"/>
      <w:szCs w:val="24"/>
    </w:rPr>
  </w:style>
  <w:style w:type="character" w:styleId="1018" w:customStyle="1">
    <w:name w:val="Таблица_шапка Знак"/>
    <w:qFormat/>
    <w:rPr>
      <w:b/>
      <w:sz w:val="28"/>
      <w:szCs w:val="24"/>
    </w:rPr>
  </w:style>
  <w:style w:type="character" w:styleId="1019" w:customStyle="1">
    <w:name w:val="Таблица_текст Знак"/>
    <w:qFormat/>
    <w:rPr>
      <w:sz w:val="28"/>
      <w:szCs w:val="24"/>
    </w:rPr>
  </w:style>
  <w:style w:type="character" w:styleId="1020" w:customStyle="1">
    <w:name w:val="titlefield"/>
    <w:basedOn w:val="990"/>
    <w:qFormat/>
  </w:style>
  <w:style w:type="character" w:styleId="1021" w:customStyle="1">
    <w:name w:val="dynatree-node"/>
    <w:basedOn w:val="990"/>
    <w:qFormat/>
  </w:style>
  <w:style w:type="character" w:styleId="1022" w:customStyle="1">
    <w:name w:val="Схема документа Знак"/>
    <w:qFormat/>
    <w:rPr>
      <w:rFonts w:ascii="Tahoma" w:hAnsi="Tahoma" w:cs="Tahoma"/>
      <w:sz w:val="16"/>
      <w:szCs w:val="16"/>
    </w:rPr>
  </w:style>
  <w:style w:type="character" w:styleId="1023" w:customStyle="1">
    <w:name w:val="Основной текст Знак"/>
    <w:qFormat/>
    <w:rPr>
      <w:sz w:val="24"/>
      <w:szCs w:val="28"/>
    </w:rPr>
  </w:style>
  <w:style w:type="character" w:styleId="1024">
    <w:name w:val="Subtle Reference"/>
    <w:qFormat/>
    <w:rPr>
      <w:color w:val="auto"/>
      <w:u w:val="single"/>
    </w:rPr>
  </w:style>
  <w:style w:type="character" w:styleId="1025" w:customStyle="1">
    <w:name w:val="Тема примечания Знак"/>
    <w:qFormat/>
    <w:rPr>
      <w:rFonts w:ascii="Calibri" w:hAnsi="Calibri" w:eastAsia="Calibri" w:cs="Times New Roman"/>
      <w:b/>
      <w:bCs/>
      <w:lang w:eastAsia="en-US"/>
    </w:rPr>
  </w:style>
  <w:style w:type="character" w:styleId="1026">
    <w:name w:val="Intense Reference"/>
    <w:qFormat/>
    <w:rPr>
      <w:b/>
      <w:bCs/>
      <w:smallCaps/>
      <w:color w:val="c0504d"/>
      <w:spacing w:val="5"/>
      <w:u w:val="single"/>
    </w:rPr>
  </w:style>
  <w:style w:type="character" w:styleId="1027" w:customStyle="1">
    <w:name w:val="Подзаголовок Знак"/>
    <w:qFormat/>
    <w:rPr>
      <w:i/>
      <w:iCs/>
      <w:spacing w:val="15"/>
      <w:sz w:val="24"/>
      <w:szCs w:val="24"/>
    </w:rPr>
  </w:style>
  <w:style w:type="character" w:styleId="1028">
    <w:name w:val="Ссылка указателя"/>
    <w:qFormat/>
  </w:style>
  <w:style w:type="paragraph" w:styleId="1029">
    <w:name w:val="Заголовок"/>
    <w:basedOn w:val="960"/>
    <w:next w:val="1030"/>
    <w:qFormat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1030">
    <w:name w:val="Body Text"/>
    <w:basedOn w:val="960"/>
    <w:pPr>
      <w:contextualSpacing/>
      <w:keepLines/>
      <w:spacing w:before="0" w:after="0"/>
    </w:pPr>
    <w:rPr>
      <w:szCs w:val="28"/>
    </w:rPr>
  </w:style>
  <w:style w:type="paragraph" w:styleId="1031">
    <w:name w:val="List"/>
    <w:basedOn w:val="1030"/>
  </w:style>
  <w:style w:type="paragraph" w:styleId="1032">
    <w:name w:val="Caption"/>
    <w:basedOn w:val="960"/>
    <w:qFormat/>
    <w:pPr>
      <w:jc w:val="center"/>
      <w:spacing w:before="0" w:after="200"/>
    </w:pPr>
    <w:rPr>
      <w:rFonts w:eastAsia="Calibri"/>
      <w:bCs/>
      <w:szCs w:val="18"/>
      <w:lang w:eastAsia="en-US"/>
    </w:rPr>
  </w:style>
  <w:style w:type="paragraph" w:styleId="1033">
    <w:name w:val="Указатель"/>
    <w:basedOn w:val="960"/>
    <w:qFormat/>
    <w:pPr>
      <w:suppressLineNumbers/>
    </w:pPr>
  </w:style>
  <w:style w:type="paragraph" w:styleId="1034">
    <w:name w:val="No Spacing"/>
    <w:uiPriority w:val="1"/>
    <w:qFormat/>
    <w:pPr>
      <w:jc w:val="left"/>
      <w:spacing w:before="0" w:after="0" w:line="240" w:lineRule="auto"/>
      <w:widowControl/>
    </w:pPr>
    <w:rPr>
      <w:rFonts w:ascii="Times New Roman" w:hAnsi="Times New Roman" w:eastAsia="Arial Unicode MS" w:cs="Arial Unicode MS"/>
      <w:color w:val="auto"/>
      <w:sz w:val="20"/>
      <w:szCs w:val="20"/>
      <w:lang w:val="ru-RU" w:eastAsia="ru-RU" w:bidi="ar-SA"/>
    </w:rPr>
  </w:style>
  <w:style w:type="paragraph" w:styleId="1035">
    <w:name w:val="Quote"/>
    <w:basedOn w:val="960"/>
    <w:uiPriority w:val="29"/>
    <w:qFormat/>
    <w:pPr>
      <w:ind w:left="720" w:right="720" w:firstLine="0"/>
    </w:pPr>
    <w:rPr>
      <w:i/>
    </w:rPr>
  </w:style>
  <w:style w:type="paragraph" w:styleId="1036">
    <w:name w:val="Intense Quote"/>
    <w:basedOn w:val="960"/>
    <w:uiPriority w:val="30"/>
    <w:qFormat/>
    <w:pPr>
      <w:ind w:left="720" w:right="720" w:firstLine="0"/>
      <w:spacing w:before="0" w:after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1037">
    <w:name w:val="endnote text"/>
    <w:basedOn w:val="960"/>
    <w:uiPriority w:val="99"/>
    <w:semiHidden/>
    <w:unhideWhenUsed/>
    <w:pPr>
      <w:spacing w:before="0" w:after="0" w:line="240" w:lineRule="auto"/>
    </w:pPr>
    <w:rPr>
      <w:sz w:val="20"/>
    </w:rPr>
  </w:style>
  <w:style w:type="paragraph" w:styleId="1038">
    <w:name w:val="table of figures"/>
    <w:basedOn w:val="960"/>
    <w:uiPriority w:val="99"/>
    <w:unhideWhenUsed/>
    <w:qFormat/>
    <w:pPr>
      <w:spacing w:before="0" w:after="0" w:afterAutospacing="0"/>
    </w:pPr>
  </w:style>
  <w:style w:type="paragraph" w:styleId="1039">
    <w:name w:val="Normal (Web)"/>
    <w:basedOn w:val="960"/>
    <w:qFormat/>
    <w:pPr>
      <w:spacing w:beforeAutospacing="1" w:afterAutospacing="1"/>
    </w:pPr>
  </w:style>
  <w:style w:type="paragraph" w:styleId="1040" w:customStyle="1">
    <w:name w:val="right"/>
    <w:basedOn w:val="960"/>
    <w:qFormat/>
    <w:pPr>
      <w:jc w:val="right"/>
      <w:spacing w:beforeAutospacing="1" w:afterAutospacing="1"/>
    </w:pPr>
  </w:style>
  <w:style w:type="paragraph" w:styleId="1041" w:customStyle="1">
    <w:name w:val="center"/>
    <w:basedOn w:val="960"/>
    <w:qFormat/>
    <w:pPr>
      <w:jc w:val="center"/>
      <w:spacing w:beforeAutospacing="1" w:afterAutospacing="1"/>
    </w:pPr>
  </w:style>
  <w:style w:type="paragraph" w:styleId="1042" w:customStyle="1">
    <w:name w:val="insertion"/>
    <w:basedOn w:val="960"/>
    <w:qFormat/>
    <w:pPr>
      <w:spacing w:beforeAutospacing="1" w:afterAutospacing="1"/>
    </w:pPr>
    <w:rPr>
      <w:color w:val="006600"/>
    </w:rPr>
  </w:style>
  <w:style w:type="paragraph" w:styleId="1043" w:customStyle="1">
    <w:name w:val="deletion"/>
    <w:basedOn w:val="960"/>
    <w:qFormat/>
    <w:pPr>
      <w:spacing w:beforeAutospacing="1" w:afterAutospacing="1"/>
    </w:pPr>
    <w:rPr>
      <w:color w:val="ff0000"/>
    </w:rPr>
  </w:style>
  <w:style w:type="paragraph" w:styleId="1044">
    <w:name w:val="List Bullet"/>
    <w:basedOn w:val="960"/>
    <w:qFormat/>
    <w:pPr>
      <w:numPr>
        <w:ilvl w:val="0"/>
        <w:numId w:val="2"/>
      </w:numPr>
    </w:pPr>
  </w:style>
  <w:style w:type="paragraph" w:styleId="1045">
    <w:name w:val="List Bullet 2"/>
    <w:basedOn w:val="960"/>
    <w:qFormat/>
    <w:pPr>
      <w:numPr>
        <w:ilvl w:val="0"/>
        <w:numId w:val="3"/>
      </w:numPr>
    </w:pPr>
  </w:style>
  <w:style w:type="paragraph" w:styleId="1046">
    <w:name w:val="List Bullet 3"/>
    <w:basedOn w:val="960"/>
    <w:qFormat/>
    <w:pPr>
      <w:numPr>
        <w:ilvl w:val="0"/>
        <w:numId w:val="4"/>
      </w:numPr>
    </w:pPr>
  </w:style>
  <w:style w:type="paragraph" w:styleId="1047">
    <w:name w:val="List Bullet 4"/>
    <w:basedOn w:val="960"/>
    <w:qFormat/>
  </w:style>
  <w:style w:type="paragraph" w:styleId="1048">
    <w:name w:val="List Bullet 5"/>
    <w:basedOn w:val="960"/>
    <w:qFormat/>
    <w:pPr>
      <w:numPr>
        <w:ilvl w:val="0"/>
        <w:numId w:val="5"/>
      </w:numPr>
    </w:pPr>
  </w:style>
  <w:style w:type="paragraph" w:styleId="1049">
    <w:name w:val="HTML Preformatted"/>
    <w:basedOn w:val="960"/>
    <w:qFormat/>
    <w:pPr>
      <w:tabs>
        <w:tab w:val="clear" w:pos="708" w:leader="none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paragraph" w:styleId="1050">
    <w:name w:val="footnote text"/>
    <w:basedOn w:val="960"/>
    <w:rPr>
      <w:sz w:val="20"/>
      <w:szCs w:val="20"/>
    </w:rPr>
  </w:style>
  <w:style w:type="paragraph" w:styleId="1051">
    <w:name w:val="Balloon Text"/>
    <w:basedOn w:val="960"/>
    <w:qFormat/>
    <w:rPr>
      <w:rFonts w:ascii="Tahoma" w:hAnsi="Tahoma" w:cs="Tahoma"/>
      <w:sz w:val="16"/>
      <w:szCs w:val="16"/>
    </w:rPr>
  </w:style>
  <w:style w:type="paragraph" w:styleId="1052">
    <w:name w:val="annotation text"/>
    <w:basedOn w:val="960"/>
    <w:qFormat/>
    <w:pPr>
      <w:spacing w:before="0" w:after="200"/>
    </w:pPr>
    <w:rPr>
      <w:rFonts w:ascii="Calibri" w:hAnsi="Calibri" w:eastAsia="Calibri"/>
      <w:sz w:val="20"/>
      <w:szCs w:val="20"/>
      <w:lang w:eastAsia="en-US"/>
    </w:rPr>
  </w:style>
  <w:style w:type="paragraph" w:styleId="1053" w:customStyle="1">
    <w:name w:val="computable"/>
    <w:basedOn w:val="960"/>
    <w:qFormat/>
    <w:pPr>
      <w:shd w:val="clear" w:color="auto" w:fill="c0c0c0"/>
    </w:pPr>
  </w:style>
  <w:style w:type="paragraph" w:styleId="1054" w:customStyle="1">
    <w:name w:val="required"/>
    <w:basedOn w:val="960"/>
    <w:qFormat/>
    <w:pPr>
      <w:shd w:val="clear" w:color="auto" w:fill="ffff80"/>
    </w:pPr>
  </w:style>
  <w:style w:type="paragraph" w:styleId="1055">
    <w:name w:val="Title"/>
    <w:basedOn w:val="960"/>
    <w:qFormat/>
    <w:pPr>
      <w:contextualSpacing/>
      <w:jc w:val="center"/>
      <w:keepLines/>
      <w:pageBreakBefore/>
      <w:spacing w:before="240" w:after="240"/>
    </w:pPr>
    <w:rPr>
      <w:b/>
      <w:spacing w:val="5"/>
      <w:sz w:val="32"/>
      <w:szCs w:val="52"/>
    </w:rPr>
  </w:style>
  <w:style w:type="paragraph" w:styleId="1056">
    <w:name w:val="toc 1"/>
    <w:basedOn w:val="960"/>
    <w:uiPriority w:val="39"/>
    <w:pPr>
      <w:contextualSpacing/>
      <w:ind w:left="426" w:hanging="426"/>
      <w:keepLines/>
      <w:spacing w:before="0" w:after="0"/>
      <w:tabs>
        <w:tab w:val="left" w:pos="426" w:leader="none"/>
        <w:tab w:val="clear" w:pos="708" w:leader="none"/>
        <w:tab w:val="right" w:pos="10195" w:leader="dot"/>
      </w:tabs>
    </w:pPr>
    <w:rPr>
      <w:rFonts w:eastAsia="Calibri"/>
      <w:szCs w:val="22"/>
      <w:lang w:eastAsia="en-US"/>
    </w:rPr>
  </w:style>
  <w:style w:type="paragraph" w:styleId="1057">
    <w:name w:val="toc 2"/>
    <w:basedOn w:val="960"/>
    <w:uiPriority w:val="39"/>
    <w:pPr>
      <w:contextualSpacing/>
      <w:ind w:firstLine="0"/>
      <w:keepLines/>
      <w:spacing w:before="0" w:after="0"/>
      <w:tabs>
        <w:tab w:val="clear" w:pos="708" w:leader="none"/>
        <w:tab w:val="left" w:pos="1134" w:leader="none"/>
        <w:tab w:val="right" w:pos="10195" w:leader="dot"/>
      </w:tabs>
    </w:pPr>
    <w:rPr>
      <w:rFonts w:eastAsia="Calibri"/>
      <w:lang w:eastAsia="en-US"/>
    </w:rPr>
  </w:style>
  <w:style w:type="paragraph" w:styleId="1058" w:customStyle="1">
    <w:name w:val="Рисунок_название"/>
    <w:basedOn w:val="960"/>
    <w:qFormat/>
    <w:pPr>
      <w:contextualSpacing/>
      <w:jc w:val="center"/>
      <w:keepLines/>
      <w:spacing w:before="0" w:after="240"/>
    </w:pPr>
    <w:rPr>
      <w:bCs/>
      <w:sz w:val="24"/>
    </w:rPr>
  </w:style>
  <w:style w:type="paragraph" w:styleId="1059">
    <w:name w:val="Колонтитул"/>
    <w:basedOn w:val="960"/>
    <w:qFormat/>
  </w:style>
  <w:style w:type="paragraph" w:styleId="1060">
    <w:name w:val="Header"/>
    <w:basedOn w:val="960"/>
    <w:pPr>
      <w:tabs>
        <w:tab w:val="clear" w:pos="708" w:leader="none"/>
        <w:tab w:val="center" w:pos="4677" w:leader="none"/>
        <w:tab w:val="right" w:pos="9355" w:leader="none"/>
      </w:tabs>
    </w:pPr>
  </w:style>
  <w:style w:type="paragraph" w:styleId="1061">
    <w:name w:val="Footer"/>
    <w:basedOn w:val="960"/>
    <w:pPr>
      <w:tabs>
        <w:tab w:val="clear" w:pos="708" w:leader="none"/>
        <w:tab w:val="center" w:pos="4677" w:leader="none"/>
        <w:tab w:val="right" w:pos="9355" w:leader="none"/>
      </w:tabs>
    </w:pPr>
  </w:style>
  <w:style w:type="paragraph" w:styleId="1062">
    <w:name w:val="List Paragraph"/>
    <w:basedOn w:val="960"/>
    <w:qFormat/>
    <w:pPr>
      <w:contextualSpacing/>
      <w:ind w:left="720" w:firstLine="709"/>
      <w:keepLines/>
      <w:spacing w:before="0" w:after="0"/>
    </w:pPr>
    <w:rPr>
      <w:szCs w:val="28"/>
    </w:rPr>
  </w:style>
  <w:style w:type="paragraph" w:styleId="1063" w:customStyle="1">
    <w:name w:val="Таблица_название"/>
    <w:basedOn w:val="960"/>
    <w:qFormat/>
    <w:pPr>
      <w:contextualSpacing/>
      <w:ind w:firstLine="0"/>
      <w:keepLines/>
      <w:spacing w:before="0" w:after="120" w:line="240" w:lineRule="auto"/>
    </w:pPr>
    <w:rPr>
      <w:sz w:val="24"/>
    </w:rPr>
  </w:style>
  <w:style w:type="paragraph" w:styleId="1064" w:customStyle="1">
    <w:name w:val="Таблица_шапка"/>
    <w:basedOn w:val="960"/>
    <w:qFormat/>
    <w:pPr>
      <w:contextualSpacing/>
      <w:ind w:firstLine="0"/>
      <w:jc w:val="center"/>
      <w:keepLines/>
      <w:spacing w:before="0" w:after="0"/>
    </w:pPr>
    <w:rPr>
      <w:b/>
    </w:rPr>
  </w:style>
  <w:style w:type="paragraph" w:styleId="1065" w:customStyle="1">
    <w:name w:val="Таблица_текст"/>
    <w:basedOn w:val="960"/>
    <w:qFormat/>
    <w:pPr>
      <w:contextualSpacing/>
      <w:ind w:firstLine="0"/>
      <w:keepLines/>
      <w:spacing w:before="0" w:after="0" w:line="240" w:lineRule="auto"/>
    </w:pPr>
  </w:style>
  <w:style w:type="paragraph" w:styleId="1066">
    <w:name w:val="Document Map"/>
    <w:basedOn w:val="960"/>
    <w:qFormat/>
    <w:pPr>
      <w:contextualSpacing/>
      <w:keepLines/>
      <w:spacing w:before="0" w:after="0"/>
    </w:pPr>
    <w:rPr>
      <w:rFonts w:ascii="Tahoma" w:hAnsi="Tahoma" w:cs="Tahoma"/>
      <w:sz w:val="16"/>
      <w:szCs w:val="16"/>
    </w:rPr>
  </w:style>
  <w:style w:type="paragraph" w:styleId="1067">
    <w:name w:val="Index Heading"/>
    <w:basedOn w:val="1029"/>
  </w:style>
  <w:style w:type="paragraph" w:styleId="1068">
    <w:name w:val="TOC Heading"/>
    <w:basedOn w:val="961"/>
    <w:qFormat/>
    <w:pPr>
      <w:numPr>
        <w:ilvl w:val="0"/>
        <w:numId w:val="0"/>
      </w:numPr>
      <w:contextualSpacing/>
      <w:ind w:firstLine="709"/>
      <w:jc w:val="center"/>
      <w:spacing w:before="240" w:after="0"/>
      <w:outlineLvl w:val="9"/>
    </w:pPr>
    <w:rPr>
      <w:szCs w:val="28"/>
    </w:rPr>
  </w:style>
  <w:style w:type="paragraph" w:styleId="1069">
    <w:name w:val="List Number"/>
    <w:basedOn w:val="960"/>
    <w:qFormat/>
    <w:pPr>
      <w:contextualSpacing/>
      <w:keepLines/>
      <w:spacing w:before="0" w:after="0"/>
    </w:pPr>
    <w:rPr>
      <w:szCs w:val="28"/>
    </w:rPr>
  </w:style>
  <w:style w:type="paragraph" w:styleId="1070">
    <w:name w:val="List Number 2"/>
    <w:basedOn w:val="960"/>
    <w:qFormat/>
    <w:pPr>
      <w:contextualSpacing/>
      <w:ind w:left="1426" w:hanging="360"/>
      <w:keepLines/>
      <w:spacing w:before="0" w:after="0"/>
      <w:tabs>
        <w:tab w:val="clear" w:pos="708" w:leader="none"/>
        <w:tab w:val="left" w:pos="2268" w:leader="none"/>
      </w:tabs>
    </w:pPr>
    <w:rPr>
      <w:szCs w:val="28"/>
    </w:rPr>
  </w:style>
  <w:style w:type="paragraph" w:styleId="1071">
    <w:name w:val="List Number 3"/>
    <w:basedOn w:val="960"/>
    <w:qFormat/>
    <w:pPr>
      <w:contextualSpacing/>
      <w:keepLines/>
      <w:spacing w:before="0" w:after="0"/>
    </w:pPr>
    <w:rPr>
      <w:szCs w:val="28"/>
    </w:rPr>
  </w:style>
  <w:style w:type="paragraph" w:styleId="1072">
    <w:name w:val="List Number 4"/>
    <w:basedOn w:val="960"/>
    <w:qFormat/>
    <w:pPr>
      <w:contextualSpacing/>
      <w:ind w:left="1426" w:hanging="360"/>
      <w:keepLines/>
      <w:spacing w:before="0" w:after="0"/>
    </w:pPr>
    <w:rPr>
      <w:szCs w:val="28"/>
    </w:rPr>
  </w:style>
  <w:style w:type="paragraph" w:styleId="1073">
    <w:name w:val="toc 3"/>
    <w:basedOn w:val="960"/>
    <w:pPr>
      <w:contextualSpacing/>
      <w:ind w:left="560" w:firstLine="709"/>
      <w:keepLines/>
      <w:spacing w:before="0" w:after="100"/>
    </w:pPr>
    <w:rPr>
      <w:szCs w:val="28"/>
    </w:rPr>
  </w:style>
  <w:style w:type="paragraph" w:styleId="1074">
    <w:name w:val="toc 4"/>
    <w:basedOn w:val="960"/>
    <w:pPr>
      <w:ind w:left="660" w:firstLine="709"/>
      <w:spacing w:before="0" w:after="100" w:line="276" w:lineRule="auto"/>
    </w:pPr>
    <w:rPr>
      <w:rFonts w:ascii="Calibri" w:hAnsi="Calibri"/>
      <w:sz w:val="22"/>
      <w:szCs w:val="22"/>
    </w:rPr>
  </w:style>
  <w:style w:type="paragraph" w:styleId="1075">
    <w:name w:val="toc 5"/>
    <w:basedOn w:val="960"/>
    <w:pPr>
      <w:ind w:left="880" w:firstLine="709"/>
      <w:spacing w:before="0" w:after="100" w:line="276" w:lineRule="auto"/>
    </w:pPr>
    <w:rPr>
      <w:rFonts w:ascii="Calibri" w:hAnsi="Calibri"/>
      <w:sz w:val="22"/>
      <w:szCs w:val="22"/>
    </w:rPr>
  </w:style>
  <w:style w:type="paragraph" w:styleId="1076">
    <w:name w:val="toc 6"/>
    <w:basedOn w:val="960"/>
    <w:pPr>
      <w:ind w:left="1100" w:firstLine="709"/>
      <w:spacing w:before="0" w:after="100" w:line="276" w:lineRule="auto"/>
    </w:pPr>
    <w:rPr>
      <w:rFonts w:ascii="Calibri" w:hAnsi="Calibri"/>
      <w:sz w:val="22"/>
      <w:szCs w:val="22"/>
    </w:rPr>
  </w:style>
  <w:style w:type="paragraph" w:styleId="1077">
    <w:name w:val="toc 7"/>
    <w:basedOn w:val="960"/>
    <w:pPr>
      <w:ind w:left="1320" w:firstLine="709"/>
      <w:spacing w:before="0" w:after="100" w:line="276" w:lineRule="auto"/>
    </w:pPr>
    <w:rPr>
      <w:rFonts w:ascii="Calibri" w:hAnsi="Calibri"/>
      <w:sz w:val="22"/>
      <w:szCs w:val="22"/>
    </w:rPr>
  </w:style>
  <w:style w:type="paragraph" w:styleId="1078">
    <w:name w:val="toc 8"/>
    <w:basedOn w:val="960"/>
    <w:pPr>
      <w:ind w:left="1540" w:firstLine="709"/>
      <w:spacing w:before="0" w:after="100" w:line="276" w:lineRule="auto"/>
    </w:pPr>
    <w:rPr>
      <w:rFonts w:ascii="Calibri" w:hAnsi="Calibri"/>
      <w:sz w:val="22"/>
      <w:szCs w:val="22"/>
    </w:rPr>
  </w:style>
  <w:style w:type="paragraph" w:styleId="1079">
    <w:name w:val="toc 9"/>
    <w:basedOn w:val="960"/>
    <w:pPr>
      <w:ind w:left="1760" w:firstLine="709"/>
      <w:spacing w:before="0" w:after="100" w:line="276" w:lineRule="auto"/>
    </w:pPr>
    <w:rPr>
      <w:rFonts w:ascii="Calibri" w:hAnsi="Calibri"/>
      <w:sz w:val="22"/>
      <w:szCs w:val="22"/>
    </w:rPr>
  </w:style>
  <w:style w:type="paragraph" w:styleId="1080">
    <w:name w:val="Revision"/>
    <w:qFormat/>
    <w:pPr>
      <w:jc w:val="left"/>
      <w:spacing w:before="0" w:after="0"/>
      <w:widowControl/>
    </w:pPr>
    <w:rPr>
      <w:rFonts w:ascii="Times New Roman" w:hAnsi="Times New Roman" w:eastAsia="Arial Unicode MS" w:cs="Arial Unicode MS"/>
      <w:color w:val="auto"/>
      <w:sz w:val="28"/>
      <w:szCs w:val="28"/>
      <w:lang w:val="ru-RU" w:eastAsia="ru-RU" w:bidi="ar-SA"/>
    </w:rPr>
  </w:style>
  <w:style w:type="paragraph" w:styleId="1081">
    <w:name w:val="annotation subject"/>
    <w:basedOn w:val="1052"/>
    <w:qFormat/>
    <w:pPr>
      <w:contextualSpacing/>
      <w:keepLines/>
      <w:spacing w:before="0" w:after="0"/>
    </w:pPr>
    <w:rPr>
      <w:rFonts w:ascii="Times New Roman" w:hAnsi="Times New Roman" w:eastAsia="Times New Roman"/>
      <w:b/>
      <w:bCs/>
      <w:lang w:eastAsia="ru-RU"/>
    </w:rPr>
  </w:style>
  <w:style w:type="paragraph" w:styleId="1082" w:customStyle="1">
    <w:name w:val="table of figures"/>
    <w:pPr>
      <w:ind w:firstLine="709"/>
      <w:jc w:val="both"/>
      <w:keepNext/>
      <w:spacing w:before="240" w:after="0" w:line="360" w:lineRule="auto"/>
      <w:widowControl/>
    </w:pPr>
    <w:rPr>
      <w:rFonts w:ascii="Times New Roman" w:hAnsi="Times New Roman" w:eastAsia="Arial Unicode MS" w:cs="Arial Unicode MS"/>
      <w:color w:val="auto"/>
      <w:sz w:val="28"/>
      <w:szCs w:val="28"/>
      <w:lang w:val="ru-RU" w:eastAsia="ru-RU" w:bidi="ar-SA"/>
    </w:rPr>
  </w:style>
  <w:style w:type="paragraph" w:styleId="1083">
    <w:name w:val="Subtitle"/>
    <w:basedOn w:val="960"/>
    <w:qFormat/>
    <w:pPr>
      <w:contextualSpacing/>
      <w:ind w:firstLine="709"/>
      <w:jc w:val="center"/>
      <w:keepLines/>
      <w:spacing w:before="0" w:after="0"/>
    </w:pPr>
    <w:rPr>
      <w:i/>
      <w:iCs/>
      <w:spacing w:val="15"/>
      <w:sz w:val="24"/>
    </w:rPr>
  </w:style>
  <w:style w:type="numbering" w:styleId="1084" w:default="1">
    <w:name w:val="No List"/>
    <w:uiPriority w:val="99"/>
    <w:semiHidden/>
    <w:unhideWhenUsed/>
    <w:qFormat/>
  </w:style>
  <w:style w:type="numbering" w:styleId="1085" w:customStyle="1">
    <w:name w:val="Многоуровневый _список"/>
    <w:qFormat/>
  </w:style>
  <w:style w:type="table" w:styleId="1086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footer" Target="footer1.xml" /><Relationship Id="rId17" Type="http://schemas.openxmlformats.org/officeDocument/2006/relationships/footer" Target="footer2.xml" /><Relationship Id="rId18" Type="http://schemas.openxmlformats.org/officeDocument/2006/relationships/footer" Target="footer3.xml" /><Relationship Id="rId19" Type="http://schemas.openxmlformats.org/officeDocument/2006/relationships/footer" Target="footer4.xml" /><Relationship Id="rId20" Type="http://schemas.openxmlformats.org/officeDocument/2006/relationships/footer" Target="footer5.xml" /><Relationship Id="rId21" Type="http://schemas.openxmlformats.org/officeDocument/2006/relationships/footer" Target="footer6.xml" /><Relationship Id="rId22" Type="http://schemas.openxmlformats.org/officeDocument/2006/relationships/footer" Target="footer7.xml" /><Relationship Id="rId23" Type="http://schemas.openxmlformats.org/officeDocument/2006/relationships/customXml" Target="../customXml/item1.xml" /><Relationship Id="rId24" Type="http://schemas.openxmlformats.org/officeDocument/2006/relationships/image" Target="media/image1.png"/><Relationship Id="rId25" Type="http://schemas.openxmlformats.org/officeDocument/2006/relationships/image" Target="media/image2.png"/><Relationship Id="rId26" Type="http://schemas.openxmlformats.org/officeDocument/2006/relationships/image" Target="media/image3.png"/><Relationship Id="rId27" Type="http://schemas.openxmlformats.org/officeDocument/2006/relationships/image" Target="media/image4.png"/><Relationship Id="rId28" Type="http://schemas.openxmlformats.org/officeDocument/2006/relationships/image" Target="media/image5.png"/><Relationship Id="rId29" Type="http://schemas.openxmlformats.org/officeDocument/2006/relationships/image" Target="media/image6.png"/><Relationship Id="rId30" Type="http://schemas.openxmlformats.org/officeDocument/2006/relationships/image" Target="media/image7.png"/><Relationship Id="rId31" Type="http://schemas.openxmlformats.org/officeDocument/2006/relationships/image" Target="media/image8.png"/><Relationship Id="rId32" Type="http://schemas.openxmlformats.org/officeDocument/2006/relationships/image" Target="media/image9.png"/><Relationship Id="rId33" Type="http://schemas.openxmlformats.org/officeDocument/2006/relationships/image" Target="media/image10.png"/><Relationship Id="rId34" Type="http://schemas.openxmlformats.org/officeDocument/2006/relationships/image" Target="media/image11.png"/><Relationship Id="rId35" Type="http://schemas.openxmlformats.org/officeDocument/2006/relationships/image" Target="media/image12.png"/><Relationship Id="rId36" Type="http://schemas.openxmlformats.org/officeDocument/2006/relationships/image" Target="media/image13.png"/><Relationship Id="rId37" Type="http://schemas.openxmlformats.org/officeDocument/2006/relationships/image" Target="media/image14.png"/><Relationship Id="rId38" Type="http://schemas.openxmlformats.org/officeDocument/2006/relationships/image" Target="media/image15.png"/><Relationship Id="rId39" Type="http://schemas.openxmlformats.org/officeDocument/2006/relationships/image" Target="media/image16.png"/><Relationship Id="rId40" Type="http://schemas.openxmlformats.org/officeDocument/2006/relationships/image" Target="media/image17.png"/><Relationship Id="rId41" Type="http://schemas.openxmlformats.org/officeDocument/2006/relationships/image" Target="media/image18.png"/><Relationship Id="rId42" Type="http://schemas.openxmlformats.org/officeDocument/2006/relationships/image" Target="media/image19.png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image" Target="media/image26.png"/><Relationship Id="rId50" Type="http://schemas.openxmlformats.org/officeDocument/2006/relationships/image" Target="media/image27.png"/><Relationship Id="rId51" Type="http://schemas.openxmlformats.org/officeDocument/2006/relationships/image" Target="media/image28.png"/><Relationship Id="rId52" Type="http://schemas.openxmlformats.org/officeDocument/2006/relationships/image" Target="media/image29.png"/><Relationship Id="rId53" Type="http://schemas.openxmlformats.org/officeDocument/2006/relationships/image" Target="media/image30.png"/><Relationship Id="rId54" Type="http://schemas.openxmlformats.org/officeDocument/2006/relationships/image" Target="media/image31.png"/><Relationship Id="rId55" Type="http://schemas.openxmlformats.org/officeDocument/2006/relationships/image" Target="media/image32.png"/><Relationship Id="rId56" Type="http://schemas.openxmlformats.org/officeDocument/2006/relationships/image" Target="media/image33.png"/><Relationship Id="rId57" Type="http://schemas.openxmlformats.org/officeDocument/2006/relationships/image" Target="media/image34.png"/><Relationship Id="rId58" Type="http://schemas.openxmlformats.org/officeDocument/2006/relationships/image" Target="media/image35.png"/><Relationship Id="rId59" Type="http://schemas.openxmlformats.org/officeDocument/2006/relationships/image" Target="media/image36.png"/><Relationship Id="rId60" Type="http://schemas.openxmlformats.org/officeDocument/2006/relationships/image" Target="media/image37.png"/><Relationship Id="rId61" Type="http://schemas.openxmlformats.org/officeDocument/2006/relationships/image" Target="media/image38.png"/><Relationship Id="rId62" Type="http://schemas.openxmlformats.org/officeDocument/2006/relationships/image" Target="media/image39.png"/><Relationship Id="rId63" Type="http://schemas.openxmlformats.org/officeDocument/2006/relationships/image" Target="media/image40.png"/><Relationship Id="rId64" Type="http://schemas.openxmlformats.org/officeDocument/2006/relationships/image" Target="media/image41.png"/><Relationship Id="rId65" Type="http://schemas.openxmlformats.org/officeDocument/2006/relationships/image" Target="media/image42.png"/><Relationship Id="rId66" Type="http://schemas.openxmlformats.org/officeDocument/2006/relationships/image" Target="media/image43.png"/><Relationship Id="rId67" Type="http://schemas.openxmlformats.org/officeDocument/2006/relationships/image" Target="media/image44.png"/><Relationship Id="rId68" Type="http://schemas.openxmlformats.org/officeDocument/2006/relationships/image" Target="media/image45.png"/><Relationship Id="rId69" Type="http://schemas.openxmlformats.org/officeDocument/2006/relationships/image" Target="media/image46.png"/><Relationship Id="rId70" Type="http://schemas.openxmlformats.org/officeDocument/2006/relationships/image" Target="media/image47.png"/><Relationship Id="rId71" Type="http://schemas.openxmlformats.org/officeDocument/2006/relationships/image" Target="media/image48.png"/><Relationship Id="rId72" Type="http://schemas.openxmlformats.org/officeDocument/2006/relationships/image" Target="media/image49.png"/><Relationship Id="rId73" Type="http://schemas.openxmlformats.org/officeDocument/2006/relationships/image" Target="media/image50.png"/><Relationship Id="rId74" Type="http://schemas.openxmlformats.org/officeDocument/2006/relationships/image" Target="media/image51.png"/><Relationship Id="rId75" Type="http://schemas.openxmlformats.org/officeDocument/2006/relationships/image" Target="media/image52.png"/><Relationship Id="rId76" Type="http://schemas.openxmlformats.org/officeDocument/2006/relationships/image" Target="media/image53.png"/><Relationship Id="rId77" Type="http://schemas.openxmlformats.org/officeDocument/2006/relationships/image" Target="media/image54.png"/><Relationship Id="rId78" Type="http://schemas.openxmlformats.org/officeDocument/2006/relationships/image" Target="media/image55.png"/><Relationship Id="rId79" Type="http://schemas.openxmlformats.org/officeDocument/2006/relationships/image" Target="media/image56.png"/><Relationship Id="rId80" Type="http://schemas.openxmlformats.org/officeDocument/2006/relationships/image" Target="media/image57.png"/><Relationship Id="rId81" Type="http://schemas.openxmlformats.org/officeDocument/2006/relationships/image" Target="media/image58.png"/><Relationship Id="rId82" Type="http://schemas.openxmlformats.org/officeDocument/2006/relationships/image" Target="media/image59.png"/><Relationship Id="rId83" Type="http://schemas.openxmlformats.org/officeDocument/2006/relationships/image" Target="media/image60.png"/><Relationship Id="rId84" Type="http://schemas.openxmlformats.org/officeDocument/2006/relationships/image" Target="media/image61.png"/><Relationship Id="rId85" Type="http://schemas.openxmlformats.org/officeDocument/2006/relationships/image" Target="media/image62.png"/><Relationship Id="rId86" Type="http://schemas.openxmlformats.org/officeDocument/2006/relationships/image" Target="media/image63.png"/><Relationship Id="rId87" Type="http://schemas.openxmlformats.org/officeDocument/2006/relationships/image" Target="media/image64.png"/><Relationship Id="rId88" Type="http://schemas.openxmlformats.org/officeDocument/2006/relationships/image" Target="media/image65.png"/><Relationship Id="rId89" Type="http://schemas.openxmlformats.org/officeDocument/2006/relationships/image" Target="media/image66.png"/><Relationship Id="rId90" Type="http://schemas.openxmlformats.org/officeDocument/2006/relationships/image" Target="media/image67.png"/><Relationship Id="rId91" Type="http://schemas.openxmlformats.org/officeDocument/2006/relationships/image" Target="media/image68.png"/><Relationship Id="rId92" Type="http://schemas.openxmlformats.org/officeDocument/2006/relationships/image" Target="media/image69.png"/><Relationship Id="rId93" Type="http://schemas.openxmlformats.org/officeDocument/2006/relationships/image" Target="media/image70.png"/><Relationship Id="rId94" Type="http://schemas.openxmlformats.org/officeDocument/2006/relationships/image" Target="media/image71.png"/><Relationship Id="rId95" Type="http://schemas.openxmlformats.org/officeDocument/2006/relationships/image" Target="media/image72.png"/><Relationship Id="rId96" Type="http://schemas.openxmlformats.org/officeDocument/2006/relationships/image" Target="media/image73.png"/><Relationship Id="rId97" Type="http://schemas.openxmlformats.org/officeDocument/2006/relationships/image" Target="media/image74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er5.xml.rels><?xml version="1.0" encoding="UTF-8" standalone="yes"?><Relationships xmlns="http://schemas.openxmlformats.org/package/2006/relationships"></Relationships>
</file>

<file path=word/_rels/footer6.xml.rels><?xml version="1.0" encoding="UTF-8" standalone="yes"?><Relationships xmlns="http://schemas.openxmlformats.org/package/2006/relationships"></Relationships>
</file>

<file path=word/_rels/footer7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8FBE9-FB92-44FD-AB81-21773DF53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и предмет конкурса: [Способ закупки] на право заключения [Уровень бюджетной системы]ого контракта [Предмет контракта]:</dc:title>
  <dc:subject/>
  <dc:creator>Шелест Мария Александровна</dc:creator>
  <dc:description/>
  <dc:language>ru-RU</dc:language>
  <cp:revision>26</cp:revision>
  <dcterms:created xsi:type="dcterms:W3CDTF">2023-07-07T03:42:00Z</dcterms:created>
  <dcterms:modified xsi:type="dcterms:W3CDTF">2025-03-12T07:45:32Z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