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05"/>
        <w:rPr>
          <w:rFonts w:ascii="Franklin Gothic Medium" w:hAnsi="Franklin Gothic Medium"/>
          <w:caps/>
          <w:sz w:val="40"/>
          <w:lang w:eastAsia="ja-JP"/>
        </w:rPr>
      </w:pPr>
      <w:r>
        <w:rPr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4" t="19685" r="35560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0" o:spid="_x0000_s0000" style="position:absolute;z-index:251659264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1" o:spid="_x0000_s1" o:spt="1" type="#_x0000_t1" style="position:absolute;left:0;top:0;width:22;height:878;visibility:visible;" fillcolor="#4472C4" strokecolor="#F2F2F2" strokeweight="3.00pt"/>
                <v:shape id="shape 2" o:spid="_x0000_s2" o:spt="1" type="#_x0000_t1" style="position:absolute;left:0;top:891;width:22;height:22;visibility:visible;" fillcolor="#1F4E79" stroked="f"/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09800" cy="2286000"/>
                <wp:effectExtent l="0" t="0" r="0" b="0"/>
                <wp:docPr id="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209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74.00pt;height:180.0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Franklin Gothic Medium" w:hAnsi="Franklin Gothic Medium"/>
          <w:caps/>
          <w:sz w:val="40"/>
          <w:lang w:eastAsia="ja-JP"/>
        </w:rPr>
      </w:r>
    </w:p>
    <w:p>
      <w:pPr>
        <w:pStyle w:val="805"/>
        <w:ind w:firstLine="0"/>
        <w:jc w:val="center"/>
        <w:spacing w:line="360" w:lineRule="auto"/>
        <w:rPr>
          <w:b/>
          <w:caps/>
          <w:sz w:val="28"/>
          <w:lang w:eastAsia="ja-JP"/>
        </w:rPr>
      </w:pPr>
      <w:r>
        <w:rPr>
          <w:b/>
          <w:caps/>
          <w:sz w:val="28"/>
          <w:lang w:eastAsia="ja-JP"/>
        </w:rPr>
      </w:r>
      <w:r>
        <w:rPr>
          <w:b/>
          <w:caps/>
          <w:sz w:val="28"/>
          <w:lang w:eastAsia="ja-JP"/>
        </w:rPr>
      </w:r>
    </w:p>
    <w:p>
      <w:pPr>
        <w:pStyle w:val="805"/>
        <w:ind w:firstLine="0"/>
        <w:jc w:val="center"/>
        <w:spacing w:line="360" w:lineRule="auto"/>
        <w:rPr>
          <w:b/>
          <w:caps/>
          <w:sz w:val="28"/>
          <w:lang w:eastAsia="ja-JP"/>
        </w:rPr>
      </w:pPr>
      <w:r>
        <w:rPr>
          <w:b/>
          <w:caps/>
          <w:sz w:val="28"/>
          <w:lang w:eastAsia="ja-JP"/>
        </w:rPr>
      </w:r>
      <w:r>
        <w:rPr>
          <w:b/>
          <w:caps/>
          <w:sz w:val="28"/>
          <w:lang w:eastAsia="ja-JP"/>
        </w:rPr>
      </w:r>
    </w:p>
    <w:p>
      <w:pPr>
        <w:pStyle w:val="805"/>
        <w:ind w:firstLine="0"/>
        <w:jc w:val="center"/>
        <w:spacing w:line="360" w:lineRule="auto"/>
        <w:rPr>
          <w:b/>
          <w:caps/>
          <w:sz w:val="28"/>
          <w:lang w:eastAsia="ja-JP"/>
        </w:rPr>
      </w:pPr>
      <w:r>
        <w:rPr>
          <w:b/>
          <w:caps/>
          <w:sz w:val="28"/>
          <w:lang w:eastAsia="ja-JP"/>
        </w:rPr>
      </w:r>
      <w:r>
        <w:rPr>
          <w:b/>
          <w:caps/>
          <w:sz w:val="28"/>
          <w:lang w:eastAsia="ja-JP"/>
        </w:rPr>
      </w:r>
    </w:p>
    <w:p>
      <w:pPr>
        <w:pStyle w:val="805"/>
        <w:ind w:firstLine="0"/>
        <w:jc w:val="center"/>
        <w:spacing w:line="360" w:lineRule="auto"/>
        <w:rPr>
          <w:b/>
          <w:color w:val="000000"/>
          <w:sz w:val="20"/>
        </w:rPr>
      </w:pPr>
      <w:r>
        <w:rPr>
          <w:b/>
          <w:caps/>
          <w:sz w:val="28"/>
          <w:lang w:eastAsia="ja-JP"/>
        </w:rPr>
        <w:t xml:space="preserve">ИНСТРУКЦИЯ ДЛЯ ЗАКАЗЧИКОВ</w:t>
      </w:r>
      <w:r>
        <w:rPr>
          <w:b/>
          <w:color w:val="000000"/>
          <w:sz w:val="20"/>
        </w:rPr>
      </w:r>
    </w:p>
    <w:p>
      <w:pPr>
        <w:ind w:firstLine="0"/>
        <w:jc w:val="center"/>
        <w:spacing w:line="240" w:lineRule="auto"/>
        <w:rPr>
          <w:b/>
          <w:caps/>
          <w:sz w:val="28"/>
          <w:lang w:eastAsia="ja-JP"/>
        </w:rPr>
      </w:pPr>
      <w:r>
        <w:rPr>
          <w:b/>
          <w:sz w:val="28"/>
          <w:lang w:eastAsia="ja-JP"/>
        </w:rPr>
        <w:t xml:space="preserve">работа в государственной информационной системе</w:t>
      </w:r>
      <w:r>
        <w:rPr>
          <w:b/>
          <w:caps/>
          <w:sz w:val="28"/>
          <w:lang w:eastAsia="ja-JP"/>
        </w:rPr>
      </w:r>
    </w:p>
    <w:p>
      <w:pPr>
        <w:ind w:firstLine="0"/>
        <w:jc w:val="center"/>
        <w:spacing w:line="240" w:lineRule="auto"/>
        <w:rPr>
          <w:b/>
          <w:sz w:val="28"/>
          <w:lang w:eastAsia="ja-JP"/>
        </w:rPr>
      </w:pPr>
      <w:r>
        <w:rPr>
          <w:b/>
          <w:sz w:val="28"/>
          <w:lang w:eastAsia="ja-JP"/>
        </w:rPr>
        <w:t xml:space="preserve">в сфе</w:t>
      </w:r>
      <w:r>
        <w:rPr>
          <w:b/>
          <w:sz w:val="28"/>
          <w:lang w:eastAsia="ja-JP"/>
        </w:rPr>
        <w:t xml:space="preserve">ре закупок Новосибирской области</w:t>
      </w:r>
      <w:r>
        <w:rPr>
          <w:b/>
          <w:sz w:val="28"/>
          <w:lang w:eastAsia="ja-JP"/>
        </w:rPr>
      </w:r>
    </w:p>
    <w:p>
      <w:pPr>
        <w:ind w:firstLine="0"/>
        <w:jc w:val="center"/>
        <w:spacing w:line="240" w:lineRule="auto"/>
        <w:rPr>
          <w:b/>
          <w:sz w:val="28"/>
          <w:lang w:eastAsia="ja-JP"/>
        </w:rPr>
      </w:pPr>
      <w:r>
        <w:rPr>
          <w:b/>
          <w:sz w:val="28"/>
          <w:lang w:eastAsia="ja-JP"/>
        </w:rPr>
      </w:r>
      <w:r>
        <w:rPr>
          <w:b/>
          <w:sz w:val="28"/>
          <w:lang w:eastAsia="ja-JP"/>
        </w:rPr>
      </w:r>
    </w:p>
    <w:p>
      <w:pPr>
        <w:ind w:firstLine="0"/>
        <w:jc w:val="center"/>
        <w:spacing w:line="240" w:lineRule="auto"/>
        <w:rPr>
          <w:b/>
          <w:caps/>
          <w:sz w:val="28"/>
          <w:lang w:eastAsia="ja-JP"/>
        </w:rPr>
      </w:pPr>
      <w:r>
        <w:rPr>
          <w:b/>
          <w:caps/>
          <w:sz w:val="28"/>
          <w:lang w:eastAsia="ja-JP"/>
        </w:rPr>
      </w:r>
      <w:r>
        <w:rPr>
          <w:b/>
          <w:caps/>
          <w:sz w:val="28"/>
          <w:lang w:eastAsia="ja-JP"/>
        </w:rPr>
      </w:r>
    </w:p>
    <w:p>
      <w:pPr>
        <w:ind w:firstLine="0"/>
        <w:jc w:val="center"/>
        <w:rPr>
          <w:b/>
          <w:sz w:val="40"/>
        </w:rPr>
      </w:pPr>
      <w:r>
        <w:rPr>
          <w:b/>
          <w:caps/>
          <w:color w:val="005595"/>
          <w:spacing w:val="20"/>
          <w:sz w:val="40"/>
          <w:lang w:eastAsia="ja-JP"/>
        </w:rPr>
        <w:t xml:space="preserve">планирование </w:t>
      </w:r>
      <w:r>
        <w:rPr>
          <w:b/>
          <w:caps/>
          <w:color w:val="005595"/>
          <w:spacing w:val="20"/>
          <w:sz w:val="40"/>
          <w:lang w:eastAsia="ja-JP"/>
        </w:rPr>
        <w:t xml:space="preserve">СОВМЕСТНЫХ </w:t>
      </w:r>
      <w:r>
        <w:rPr>
          <w:b/>
          <w:caps/>
          <w:color w:val="005595"/>
          <w:spacing w:val="20"/>
          <w:sz w:val="40"/>
          <w:lang w:eastAsia="ja-JP"/>
        </w:rPr>
        <w:t xml:space="preserve">конкурсов или аукционов</w:t>
      </w:r>
      <w:r>
        <w:rPr>
          <w:b/>
          <w:caps/>
          <w:color w:val="005595"/>
          <w:spacing w:val="20"/>
          <w:sz w:val="40"/>
          <w:lang w:eastAsia="ja-JP"/>
        </w:rPr>
        <w:t xml:space="preserve"> в </w:t>
      </w:r>
      <w:r>
        <w:rPr>
          <w:b/>
          <w:caps/>
          <w:color w:val="005595"/>
          <w:spacing w:val="20"/>
          <w:sz w:val="40"/>
          <w:lang w:eastAsia="ja-JP"/>
        </w:rPr>
        <w:t xml:space="preserve">соответствии с постановлением правительства Новосибирской области от 01.11.2016 №</w:t>
      </w:r>
      <w:r>
        <w:rPr>
          <w:b/>
          <w:caps/>
          <w:color w:val="005595"/>
          <w:spacing w:val="20"/>
          <w:sz w:val="40"/>
          <w:lang w:eastAsia="ja-JP"/>
        </w:rPr>
        <w:t xml:space="preserve"> </w:t>
      </w:r>
      <w:r>
        <w:rPr>
          <w:b/>
          <w:caps/>
          <w:color w:val="005595"/>
          <w:spacing w:val="20"/>
          <w:sz w:val="40"/>
          <w:lang w:eastAsia="ja-JP"/>
        </w:rPr>
        <w:t xml:space="preserve">352-п</w:t>
      </w:r>
      <w:r>
        <w:rPr>
          <w:b/>
          <w:sz w:val="40"/>
        </w:rPr>
      </w:r>
    </w:p>
    <w:p>
      <w:pPr>
        <w:pStyle w:val="820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ind w:firstLine="0"/>
        <w:jc w:val="center"/>
        <w:rPr>
          <w:b/>
          <w:sz w:val="28"/>
        </w:rPr>
      </w:pPr>
      <w:r>
        <w:rPr>
          <w:sz w:val="28"/>
        </w:rPr>
        <w:br w:type="page" w:clear="all"/>
      </w:r>
      <w:r>
        <w:rPr>
          <w:b/>
          <w:sz w:val="28"/>
        </w:rPr>
        <w:t xml:space="preserve">Содержание</w:t>
      </w:r>
      <w:r>
        <w:rPr>
          <w:b/>
          <w:sz w:val="28"/>
        </w:rPr>
      </w:r>
    </w:p>
    <w:p>
      <w:pPr>
        <w:pStyle w:val="835"/>
        <w:rPr>
          <w:rFonts w:asciiTheme="minorHAnsi" w:hAnsiTheme="minorHAnsi" w:eastAsiaTheme="minorEastAsia" w:cstheme="minorBidi"/>
          <w:sz w:val="22"/>
          <w:szCs w:val="22"/>
        </w:rPr>
      </w:pPr>
      <w:r>
        <w:rPr>
          <w:bCs/>
          <w:iCs/>
          <w:sz w:val="28"/>
        </w:rPr>
        <w:fldChar w:fldCharType="begin"/>
      </w:r>
      <w:r>
        <w:rPr>
          <w:bCs/>
          <w:iCs/>
          <w:sz w:val="28"/>
        </w:rPr>
        <w:instrText xml:space="preserve"> TOC \o "1-2" \h \z \u </w:instrText>
      </w:r>
      <w:r>
        <w:rPr>
          <w:bCs/>
          <w:iCs/>
          <w:sz w:val="28"/>
        </w:rPr>
        <w:fldChar w:fldCharType="separate"/>
      </w:r>
      <w:hyperlink w:tooltip="#_Toc121411574" w:anchor="_Toc121411574" w:history="1">
        <w:r>
          <w:rPr>
            <w:rStyle w:val="778"/>
          </w:rPr>
          <w:t xml:space="preserve">1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Общий порядок работы при планировании проведения совместной закупки в соответствии с постановлением Правительства Новосибирской области от 01.11.2016 № 352-п</w:t>
        </w:r>
        <w:r>
          <w:tab/>
        </w:r>
        <w:r>
          <w:fldChar w:fldCharType="begin"/>
        </w:r>
        <w:r>
          <w:instrText xml:space="preserve"> PAGEREF _Toc121411574 \h </w:instrText>
        </w:r>
        <w:r/>
        <w:r>
          <w:fldChar w:fldCharType="separate"/>
        </w:r>
        <w:r>
          <w:t xml:space="preserve">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5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75" w:anchor="_Toc121411575" w:history="1">
        <w:r>
          <w:rPr>
            <w:rStyle w:val="778"/>
          </w:rPr>
          <w:t xml:space="preserve">2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Описание порядка работы для координатора совместного конкурса или аукциона</w:t>
        </w:r>
        <w:r>
          <w:tab/>
        </w:r>
        <w:r>
          <w:fldChar w:fldCharType="begin"/>
        </w:r>
        <w:r>
          <w:instrText xml:space="preserve"> PAGEREF _Toc121411575 \h </w:instrText>
        </w:r>
        <w:r/>
        <w:r>
          <w:fldChar w:fldCharType="separate"/>
        </w:r>
        <w:r>
          <w:t xml:space="preserve">5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9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76" w:anchor="_Toc121411576" w:history="1">
        <w:r>
          <w:rPr>
            <w:rStyle w:val="778"/>
          </w:rPr>
          <w:t xml:space="preserve">2.1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Формирование позиции графика проведения совместный закупки</w:t>
        </w:r>
        <w:r>
          <w:tab/>
        </w:r>
        <w:r>
          <w:fldChar w:fldCharType="begin"/>
        </w:r>
        <w:r>
          <w:instrText xml:space="preserve"> PAGEREF _Toc121411576 \h </w:instrText>
        </w:r>
        <w:r/>
        <w:r>
          <w:fldChar w:fldCharType="separate"/>
        </w:r>
        <w:r>
          <w:t xml:space="preserve">5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9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77" w:anchor="_Toc121411577" w:history="1">
        <w:r>
          <w:rPr>
            <w:rStyle w:val="778"/>
          </w:rPr>
          <w:t xml:space="preserve">2.2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Заполнение раздела «Общая информация о позиции графика проведения совместных конкурсов или аукционов»</w:t>
        </w:r>
        <w:r>
          <w:tab/>
        </w:r>
        <w:r>
          <w:fldChar w:fldCharType="begin"/>
        </w:r>
        <w:r>
          <w:instrText xml:space="preserve"> PAGEREF _Toc121411577 \h </w:instrText>
        </w:r>
        <w:r/>
        <w:r>
          <w:fldChar w:fldCharType="separate"/>
        </w:r>
        <w:r>
          <w:t xml:space="preserve">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9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78" w:anchor="_Toc121411578" w:history="1">
        <w:r>
          <w:rPr>
            <w:rStyle w:val="778"/>
          </w:rPr>
          <w:t xml:space="preserve">2.3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Заполнение раздела «Код в соответствии с Общероссийским классификатором продукции по видам экономической деятельности ОК 034-2014 (КПЕС 2008)»</w:t>
        </w:r>
        <w:r>
          <w:tab/>
        </w:r>
        <w:r>
          <w:fldChar w:fldCharType="begin"/>
        </w:r>
        <w:r>
          <w:instrText xml:space="preserve"> PAGEREF _Toc121411578 \h </w:instrText>
        </w:r>
        <w:r/>
        <w:r>
          <w:fldChar w:fldCharType="separate"/>
        </w:r>
        <w:r>
          <w:t xml:space="preserve">8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9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79" w:anchor="_Toc121411579" w:history="1">
        <w:r>
          <w:rPr>
            <w:rStyle w:val="778"/>
          </w:rPr>
          <w:t xml:space="preserve">2.4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Заполнение раздела «Перечень заказчиков, участвующих в совместной закупке»</w:t>
        </w:r>
        <w:r>
          <w:tab/>
        </w:r>
        <w:r>
          <w:fldChar w:fldCharType="begin"/>
        </w:r>
        <w:r>
          <w:instrText xml:space="preserve"> PAGEREF _Toc121411579 \h </w:instrText>
        </w:r>
        <w:r/>
        <w:r>
          <w:fldChar w:fldCharType="separate"/>
        </w:r>
        <w:r>
          <w:t xml:space="preserve">10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9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80" w:anchor="_Toc121411580" w:history="1">
        <w:r>
          <w:rPr>
            <w:rStyle w:val="778"/>
          </w:rPr>
          <w:t xml:space="preserve">2.5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Выполнение предварительных контролей</w:t>
        </w:r>
        <w:r>
          <w:tab/>
        </w:r>
        <w:r>
          <w:fldChar w:fldCharType="begin"/>
        </w:r>
        <w:r>
          <w:instrText xml:space="preserve"> PAGEREF _Toc121411580 \h </w:instrText>
        </w:r>
        <w:r/>
        <w:r>
          <w:fldChar w:fldCharType="separate"/>
        </w:r>
        <w:r>
          <w:t xml:space="preserve">13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9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81" w:anchor="_Toc121411581" w:history="1">
        <w:r>
          <w:rPr>
            <w:rStyle w:val="778"/>
          </w:rPr>
          <w:t xml:space="preserve">2.6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Перевод состояния позиции графика проведения совместных конкурсов или аукционов</w:t>
        </w:r>
        <w:r>
          <w:tab/>
        </w:r>
        <w:r>
          <w:fldChar w:fldCharType="begin"/>
        </w:r>
        <w:r>
          <w:instrText xml:space="preserve"> PAGEREF _Toc121411581 \h </w:instrText>
        </w:r>
        <w:r/>
        <w:r>
          <w:fldChar w:fldCharType="separate"/>
        </w:r>
        <w:r>
          <w:t xml:space="preserve">14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9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82" w:anchor="_Toc121411582" w:history="1">
        <w:r>
          <w:rPr>
            <w:rStyle w:val="778"/>
          </w:rPr>
          <w:t xml:space="preserve">2.7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Внесение изменений в позицию графика совместной закупки</w:t>
        </w:r>
        <w:r>
          <w:tab/>
        </w:r>
        <w:r>
          <w:fldChar w:fldCharType="begin"/>
        </w:r>
        <w:r>
          <w:instrText xml:space="preserve"> PAGEREF _Toc121411582 \h </w:instrText>
        </w:r>
        <w:r/>
        <w:r>
          <w:fldChar w:fldCharType="separate"/>
        </w:r>
        <w:r>
          <w:t xml:space="preserve">15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9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83" w:anchor="_Toc121411583" w:history="1">
        <w:r>
          <w:rPr>
            <w:rStyle w:val="778"/>
          </w:rPr>
          <w:t xml:space="preserve">2.8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Формирование позиции графика проведения совместной закупки на основании ранее созданной позиции графика</w:t>
        </w:r>
        <w:r>
          <w:tab/>
        </w:r>
        <w:r>
          <w:fldChar w:fldCharType="begin"/>
        </w:r>
        <w:r>
          <w:instrText xml:space="preserve"> PAGEREF _Toc121411583 \h </w:instrText>
        </w:r>
        <w:r/>
        <w:r>
          <w:fldChar w:fldCharType="separate"/>
        </w:r>
        <w:r>
          <w:t xml:space="preserve">17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835"/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21411584" w:anchor="_Toc121411584" w:history="1">
        <w:r>
          <w:rPr>
            <w:rStyle w:val="778"/>
          </w:rPr>
          <w:t xml:space="preserve">3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778"/>
          </w:rPr>
          <w:t xml:space="preserve">Просмотр графика проведения совместных конкурсов или аукционов</w:t>
        </w:r>
        <w:r>
          <w:tab/>
        </w:r>
        <w:r>
          <w:fldChar w:fldCharType="begin"/>
        </w:r>
        <w:r>
          <w:instrText xml:space="preserve"> PAGEREF _Toc121411584 \h </w:instrText>
        </w:r>
        <w:r/>
        <w:r>
          <w:fldChar w:fldCharType="separate"/>
        </w:r>
        <w:r>
          <w:t xml:space="preserve">19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769"/>
        <w:jc w:val="both"/>
        <w:spacing w:before="0" w:after="0"/>
        <w:rPr>
          <w:sz w:val="28"/>
          <w:szCs w:val="28"/>
          <w:lang w:val="en-US"/>
        </w:rPr>
      </w:pPr>
      <w:r>
        <w:rPr>
          <w:bCs/>
          <w:iCs w:val="0"/>
          <w:color w:val="auto"/>
          <w:sz w:val="28"/>
          <w:szCs w:val="28"/>
        </w:rPr>
        <w:fldChar w:fldCharType="end"/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</w:r>
    </w:p>
    <w:p>
      <w:pPr>
        <w:rPr>
          <w:sz w:val="28"/>
          <w:lang w:val="en-US"/>
        </w:rPr>
      </w:pPr>
      <w:r>
        <w:rPr>
          <w:sz w:val="28"/>
          <w:lang w:val="en-US"/>
        </w:rPr>
      </w:r>
      <w:r>
        <w:rPr>
          <w:sz w:val="28"/>
          <w:lang w:val="en-US"/>
        </w:rPr>
      </w:r>
    </w:p>
    <w:p>
      <w:pPr>
        <w:pStyle w:val="761"/>
        <w:numPr>
          <w:ilvl w:val="0"/>
          <w:numId w:val="12"/>
        </w:numPr>
        <w:spacing w:before="0" w:after="0"/>
        <w:rPr>
          <w:sz w:val="28"/>
        </w:rPr>
      </w:pPr>
      <w:r>
        <w:rPr>
          <w:sz w:val="28"/>
        </w:rPr>
        <w:br w:type="page" w:clear="all"/>
      </w:r>
      <w:bookmarkStart w:id="0" w:name="_Toc28177226"/>
      <w:r/>
      <w:bookmarkStart w:id="1" w:name="_Toc28177420"/>
      <w:r/>
      <w:bookmarkStart w:id="2" w:name="_Toc28177684"/>
      <w:r/>
      <w:bookmarkStart w:id="3" w:name="_Toc28178020"/>
      <w:r/>
      <w:bookmarkStart w:id="4" w:name="_Toc121411574"/>
      <w:r>
        <w:rPr>
          <w:sz w:val="28"/>
        </w:rPr>
        <w:t xml:space="preserve">Общий порядок работы при </w:t>
      </w:r>
      <w:r>
        <w:rPr>
          <w:sz w:val="28"/>
        </w:rPr>
        <w:t xml:space="preserve">планировании проведения</w:t>
      </w:r>
      <w:r>
        <w:rPr>
          <w:sz w:val="28"/>
        </w:rPr>
        <w:t xml:space="preserve"> совместной закупки</w:t>
      </w:r>
      <w:bookmarkEnd w:id="0"/>
      <w:r/>
      <w:bookmarkEnd w:id="1"/>
      <w:r/>
      <w:bookmarkEnd w:id="2"/>
      <w:r/>
      <w:bookmarkEnd w:id="3"/>
      <w:r>
        <w:rPr>
          <w:sz w:val="28"/>
        </w:rPr>
        <w:t xml:space="preserve"> </w:t>
      </w:r>
      <w:r>
        <w:rPr>
          <w:sz w:val="28"/>
        </w:rPr>
        <w:t xml:space="preserve">в </w:t>
      </w:r>
      <w:r>
        <w:rPr>
          <w:sz w:val="28"/>
        </w:rPr>
        <w:t xml:space="preserve">соответствии с постановлением </w:t>
      </w:r>
      <w:r>
        <w:rPr>
          <w:sz w:val="28"/>
        </w:rPr>
        <w:t xml:space="preserve">П</w:t>
      </w:r>
      <w:r>
        <w:rPr>
          <w:sz w:val="28"/>
        </w:rPr>
        <w:t xml:space="preserve">равительства Новосибирской области от 01.11.2016 №</w:t>
      </w:r>
      <w:r>
        <w:rPr>
          <w:sz w:val="28"/>
        </w:rPr>
        <w:t xml:space="preserve"> </w:t>
      </w:r>
      <w:r>
        <w:rPr>
          <w:sz w:val="28"/>
        </w:rPr>
        <w:t xml:space="preserve">352-п</w:t>
      </w:r>
      <w:bookmarkEnd w:id="4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ГРБС или </w:t>
      </w:r>
      <w:r>
        <w:rPr>
          <w:sz w:val="28"/>
        </w:rPr>
        <w:t xml:space="preserve">уполномоченное им подведомственное учреждение (</w:t>
      </w:r>
      <w:r>
        <w:rPr>
          <w:b/>
          <w:sz w:val="28"/>
        </w:rPr>
        <w:t xml:space="preserve">Координатор совместной </w:t>
      </w:r>
      <w:r>
        <w:rPr>
          <w:b/>
          <w:sz w:val="28"/>
        </w:rPr>
        <w:t xml:space="preserve">закупки</w:t>
      </w:r>
      <w:r>
        <w:rPr>
          <w:sz w:val="28"/>
        </w:rPr>
        <w:t xml:space="preserve">)</w:t>
      </w:r>
      <w:r>
        <w:rPr>
          <w:sz w:val="28"/>
        </w:rPr>
        <w:t xml:space="preserve"> до 15 декабря текущего года </w:t>
      </w:r>
      <w:r>
        <w:rPr>
          <w:b/>
          <w:sz w:val="28"/>
        </w:rPr>
        <w:t xml:space="preserve">формирует позицию графика</w:t>
      </w:r>
      <w:r>
        <w:rPr>
          <w:sz w:val="28"/>
        </w:rPr>
        <w:t xml:space="preserve"> проведения совместной закупки</w:t>
      </w:r>
      <w:r>
        <w:rPr>
          <w:sz w:val="28"/>
        </w:rPr>
        <w:t xml:space="preserve"> н</w:t>
      </w:r>
      <w:r>
        <w:rPr>
          <w:sz w:val="28"/>
        </w:rPr>
        <w:t xml:space="preserve">а интерфейсе «Позиции графика проведения совместных конкурсов или аукционов»</w:t>
      </w:r>
      <w:r>
        <w:rPr>
          <w:sz w:val="28"/>
        </w:rPr>
        <w:t xml:space="preserve">, в рамках которой указывает следующую информацию:</w:t>
      </w:r>
      <w:r>
        <w:rPr>
          <w:sz w:val="28"/>
        </w:rPr>
      </w:r>
    </w:p>
    <w:p>
      <w:pPr>
        <w:pStyle w:val="818"/>
        <w:numPr>
          <w:ilvl w:val="0"/>
          <w:numId w:val="44"/>
        </w:numPr>
        <w:ind w:left="0" w:firstLine="709"/>
        <w:rPr>
          <w:sz w:val="28"/>
        </w:rPr>
      </w:pPr>
      <w:r>
        <w:rPr>
          <w:sz w:val="28"/>
        </w:rPr>
        <w:t xml:space="preserve">наименование товара (работы, ус</w:t>
      </w:r>
      <w:r>
        <w:rPr>
          <w:sz w:val="28"/>
        </w:rPr>
        <w:t xml:space="preserve">луги);</w:t>
      </w:r>
      <w:r>
        <w:rPr>
          <w:sz w:val="28"/>
        </w:rPr>
      </w:r>
    </w:p>
    <w:p>
      <w:pPr>
        <w:pStyle w:val="818"/>
        <w:numPr>
          <w:ilvl w:val="0"/>
          <w:numId w:val="44"/>
        </w:numPr>
        <w:ind w:left="0" w:firstLine="709"/>
        <w:rPr>
          <w:sz w:val="28"/>
        </w:rPr>
      </w:pPr>
      <w:r>
        <w:rPr>
          <w:sz w:val="28"/>
        </w:rPr>
        <w:t xml:space="preserve">способ определения поставщика (подрядчика, исполнителя);</w:t>
      </w:r>
      <w:r>
        <w:rPr>
          <w:sz w:val="28"/>
        </w:rPr>
      </w:r>
    </w:p>
    <w:p>
      <w:pPr>
        <w:pStyle w:val="818"/>
        <w:numPr>
          <w:ilvl w:val="0"/>
          <w:numId w:val="44"/>
        </w:numPr>
        <w:ind w:left="0" w:firstLine="709"/>
        <w:rPr>
          <w:sz w:val="28"/>
        </w:rPr>
      </w:pPr>
      <w:r>
        <w:rPr>
          <w:sz w:val="28"/>
        </w:rPr>
        <w:t xml:space="preserve">срок размещения извещения об осуществлении закупки в Единой информационной системе</w:t>
      </w:r>
      <w:r>
        <w:rPr>
          <w:sz w:val="28"/>
        </w:rPr>
        <w:t xml:space="preserve">;</w:t>
      </w:r>
      <w:r>
        <w:rPr>
          <w:sz w:val="28"/>
        </w:rPr>
      </w:r>
    </w:p>
    <w:p>
      <w:pPr>
        <w:pStyle w:val="818"/>
        <w:numPr>
          <w:ilvl w:val="0"/>
          <w:numId w:val="44"/>
        </w:numPr>
        <w:ind w:left="0" w:firstLine="709"/>
        <w:rPr>
          <w:sz w:val="28"/>
        </w:rPr>
      </w:pPr>
      <w:r>
        <w:rPr>
          <w:sz w:val="28"/>
        </w:rPr>
        <w:t xml:space="preserve">к</w:t>
      </w:r>
      <w:r>
        <w:rPr>
          <w:sz w:val="28"/>
        </w:rPr>
        <w:t xml:space="preserve">од в соответствии с Общероссийским классификатором продукции по видам экономической деятельности ОК 034-2014 (КПЕС 2008)</w:t>
      </w:r>
      <w:r>
        <w:rPr>
          <w:sz w:val="28"/>
        </w:rPr>
        <w:t xml:space="preserve">;</w:t>
      </w:r>
      <w:r>
        <w:rPr>
          <w:sz w:val="28"/>
        </w:rPr>
      </w:r>
    </w:p>
    <w:p>
      <w:pPr>
        <w:pStyle w:val="818"/>
        <w:numPr>
          <w:ilvl w:val="0"/>
          <w:numId w:val="44"/>
        </w:numPr>
        <w:ind w:left="0" w:firstLine="709"/>
        <w:rPr>
          <w:sz w:val="28"/>
        </w:rPr>
      </w:pPr>
      <w:r>
        <w:rPr>
          <w:sz w:val="28"/>
        </w:rPr>
        <w:t xml:space="preserve">перечень заказчиков, которые будут участвовать в запланированной совместной закупке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16 декабря на основании всех позиций графиков координаторов, имеющих состояние «Ввод завершен», подписанных электронной подписью, ГИСЗ НСО автоматически формирует </w:t>
      </w:r>
      <w:r>
        <w:rPr>
          <w:b/>
          <w:sz w:val="28"/>
        </w:rPr>
        <w:t xml:space="preserve">сводный график проведения совместных конкурсов или аукционов</w:t>
      </w:r>
      <w:r>
        <w:rPr>
          <w:sz w:val="28"/>
        </w:rPr>
        <w:t xml:space="preserve"> на следующий год на интерфейсе «График проведения совместных конкурсов или аукционов»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i/>
          <w:color w:val="ff0000"/>
          <w:sz w:val="28"/>
        </w:rPr>
      </w:pPr>
      <w:r>
        <w:rPr>
          <w:i/>
          <w:color w:val="ff0000"/>
          <w:sz w:val="28"/>
        </w:rPr>
        <w:t xml:space="preserve">Внимание! </w:t>
      </w:r>
      <w:r>
        <w:rPr>
          <w:i/>
          <w:color w:val="ff0000"/>
          <w:sz w:val="28"/>
        </w:rPr>
      </w:r>
    </w:p>
    <w:p>
      <w:pPr>
        <w:rPr>
          <w:color w:val="7030a0"/>
          <w:sz w:val="28"/>
        </w:rPr>
      </w:pPr>
      <w:r>
        <w:rPr>
          <w:i/>
          <w:iCs/>
          <w:color w:val="7030a0"/>
          <w:sz w:val="28"/>
        </w:rPr>
        <w:t xml:space="preserve">Не допускается </w:t>
      </w:r>
      <w:r>
        <w:rPr>
          <w:i/>
          <w:iCs/>
          <w:color w:val="7030a0"/>
          <w:sz w:val="28"/>
        </w:rPr>
        <w:t xml:space="preserve">создание новых позиций графика после формирования сводного графика проведения </w:t>
      </w:r>
      <w:r>
        <w:rPr>
          <w:i/>
          <w:iCs/>
          <w:color w:val="7030a0"/>
          <w:sz w:val="28"/>
        </w:rPr>
        <w:t xml:space="preserve">совместных конкурсов или аукционов</w:t>
      </w:r>
      <w:r>
        <w:rPr>
          <w:i/>
          <w:iCs/>
          <w:color w:val="7030a0"/>
          <w:sz w:val="28"/>
        </w:rPr>
        <w:t xml:space="preserve">, допускается только внесение изменений в ранее сформированные позиции графика.</w:t>
      </w:r>
      <w:r>
        <w:rPr>
          <w:color w:val="7030a0"/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случае необходимост</w:t>
      </w:r>
      <w:r>
        <w:rPr>
          <w:sz w:val="28"/>
        </w:rPr>
        <w:t xml:space="preserve">и внесения изменений в позицию г</w:t>
      </w:r>
      <w:r>
        <w:rPr>
          <w:sz w:val="28"/>
        </w:rPr>
        <w:t xml:space="preserve">рафика координатор закупок в ГИСЗ Н</w:t>
      </w:r>
      <w:r>
        <w:rPr>
          <w:sz w:val="28"/>
        </w:rPr>
        <w:t xml:space="preserve">СО создает новую версию позиции и вносит необходимые изменения</w:t>
      </w:r>
      <w:r>
        <w:rPr>
          <w:sz w:val="28"/>
        </w:rPr>
        <w:t xml:space="preserve">. </w:t>
      </w:r>
      <w:r>
        <w:rPr>
          <w:sz w:val="28"/>
        </w:rPr>
        <w:t xml:space="preserve">После перевода позиции графика в конечное состояние в </w:t>
      </w:r>
      <w:r>
        <w:rPr>
          <w:sz w:val="28"/>
        </w:rPr>
        <w:t xml:space="preserve">ГИСЗ НСО автоматически сформирует</w:t>
      </w:r>
      <w:r>
        <w:rPr>
          <w:sz w:val="28"/>
        </w:rPr>
        <w:t xml:space="preserve">ся новая версия утвержденного г</w:t>
      </w:r>
      <w:r>
        <w:rPr>
          <w:sz w:val="28"/>
        </w:rPr>
        <w:t xml:space="preserve">рафика на интерфейсе «График проведения совместных конкурсов или аукционов».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Участники совместной закупки </w:t>
      </w:r>
      <w:r>
        <w:rPr>
          <w:b/>
          <w:sz w:val="28"/>
        </w:rPr>
        <w:t xml:space="preserve">на основании позиции графика</w:t>
      </w:r>
      <w:r>
        <w:rPr>
          <w:sz w:val="28"/>
        </w:rPr>
        <w:t xml:space="preserve"> проведения совместных конкурсов или аукционов формируют позиции планов-графиков, которые включа</w:t>
      </w:r>
      <w:r>
        <w:rPr>
          <w:sz w:val="28"/>
        </w:rPr>
        <w:t xml:space="preserve">ю</w:t>
      </w:r>
      <w:r>
        <w:rPr>
          <w:sz w:val="28"/>
        </w:rPr>
        <w:t xml:space="preserve">т в план-график и направля</w:t>
      </w:r>
      <w:r>
        <w:rPr>
          <w:sz w:val="28"/>
        </w:rPr>
        <w:t xml:space="preserve">ю</w:t>
      </w:r>
      <w:r>
        <w:rPr>
          <w:sz w:val="28"/>
        </w:rPr>
        <w:t xml:space="preserve">т в ЕИС с последующей выгрузкой в систему исполнения бюджета.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1-го числа месяца, в котором должна быть направлена заявка от заказчика Организатору</w:t>
      </w:r>
      <w:r>
        <w:rPr>
          <w:sz w:val="28"/>
        </w:rPr>
        <w:t xml:space="preserve"> совместного конкурса или аукциона</w:t>
      </w:r>
      <w:r>
        <w:rPr>
          <w:sz w:val="28"/>
        </w:rPr>
        <w:t xml:space="preserve">, </w:t>
      </w:r>
      <w:r>
        <w:rPr>
          <w:sz w:val="28"/>
        </w:rPr>
        <w:t xml:space="preserve">в </w:t>
      </w:r>
      <w:r>
        <w:rPr>
          <w:sz w:val="28"/>
        </w:rPr>
        <w:t xml:space="preserve">ГИСЗ НСО автоматически создает</w:t>
      </w:r>
      <w:r>
        <w:rPr>
          <w:sz w:val="28"/>
        </w:rPr>
        <w:t xml:space="preserve">ся</w:t>
      </w:r>
      <w:r>
        <w:rPr>
          <w:sz w:val="28"/>
        </w:rPr>
        <w:t xml:space="preserve"> </w:t>
      </w:r>
      <w:r>
        <w:rPr>
          <w:b/>
          <w:sz w:val="28"/>
        </w:rPr>
        <w:t xml:space="preserve">соглашение </w:t>
      </w:r>
      <w:r>
        <w:rPr>
          <w:b/>
          <w:sz w:val="28"/>
        </w:rPr>
        <w:t xml:space="preserve">о совместной закупке</w:t>
      </w:r>
      <w:r>
        <w:rPr>
          <w:sz w:val="28"/>
        </w:rPr>
        <w:t xml:space="preserve"> </w:t>
      </w:r>
      <w:r>
        <w:rPr>
          <w:sz w:val="28"/>
        </w:rPr>
        <w:t xml:space="preserve">на интерфейсе «Соглашения о совместных закупках» из позиции графика</w:t>
      </w:r>
      <w:r>
        <w:rPr>
          <w:sz w:val="28"/>
        </w:rPr>
        <w:t xml:space="preserve">,</w:t>
      </w:r>
      <w:r>
        <w:rPr>
          <w:sz w:val="28"/>
        </w:rPr>
        <w:t xml:space="preserve"> </w:t>
      </w:r>
      <w:r>
        <w:rPr>
          <w:sz w:val="28"/>
        </w:rPr>
        <w:t xml:space="preserve">которая была запланирована</w:t>
      </w:r>
      <w:r>
        <w:rPr>
          <w:sz w:val="28"/>
        </w:rPr>
        <w:t xml:space="preserve"> на следующий месяц</w:t>
      </w:r>
      <w:r>
        <w:rPr>
          <w:sz w:val="28"/>
        </w:rPr>
        <w:t xml:space="preserve"> координатором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После перевода координатором закупок состоян</w:t>
      </w:r>
      <w:r>
        <w:rPr>
          <w:sz w:val="28"/>
        </w:rPr>
        <w:t xml:space="preserve">ия соглашения в «Ввод завершен» </w:t>
      </w:r>
      <w:r>
        <w:rPr>
          <w:b/>
          <w:sz w:val="28"/>
        </w:rPr>
        <w:t xml:space="preserve">з</w:t>
      </w:r>
      <w:r>
        <w:rPr>
          <w:b/>
          <w:sz w:val="28"/>
        </w:rPr>
        <w:t xml:space="preserve">аказчик формирует заявку</w:t>
      </w:r>
      <w:r>
        <w:rPr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z w:val="28"/>
        </w:rPr>
        <w:t xml:space="preserve"> </w:t>
      </w:r>
      <w:r>
        <w:rPr>
          <w:sz w:val="28"/>
        </w:rPr>
        <w:t xml:space="preserve">операци</w:t>
      </w:r>
      <w:r>
        <w:rPr>
          <w:sz w:val="28"/>
        </w:rPr>
        <w:t xml:space="preserve">ю</w:t>
      </w:r>
      <w:r>
        <w:rPr>
          <w:sz w:val="28"/>
        </w:rPr>
        <w:t xml:space="preserve"> «Сформироват</w:t>
      </w:r>
      <w:r>
        <w:rPr>
          <w:sz w:val="28"/>
        </w:rPr>
        <w:t xml:space="preserve">ь заявку на совместную закупку» </w:t>
      </w:r>
      <w:r>
        <w:rPr>
          <w:sz w:val="28"/>
        </w:rPr>
        <w:t xml:space="preserve">на интерфейсе «Позиции планов-графиков»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b/>
          <w:color w:val="c00000"/>
          <w:sz w:val="28"/>
        </w:rPr>
      </w:pPr>
      <w:r>
        <w:rPr>
          <w:sz w:val="28"/>
        </w:rPr>
        <w:t xml:space="preserve">Создание</w:t>
      </w:r>
      <w:r>
        <w:rPr>
          <w:sz w:val="28"/>
        </w:rPr>
        <w:t xml:space="preserve"> </w:t>
      </w:r>
      <w:r>
        <w:rPr>
          <w:sz w:val="28"/>
        </w:rPr>
        <w:t xml:space="preserve">заявок на совместную закупку</w:t>
      </w:r>
      <w:r>
        <w:rPr>
          <w:sz w:val="28"/>
        </w:rPr>
        <w:t xml:space="preserve"> в состав соглашения доступно </w:t>
      </w:r>
      <w:r>
        <w:rPr>
          <w:sz w:val="28"/>
        </w:rPr>
        <w:t xml:space="preserve">только если соглашение находится </w:t>
      </w:r>
      <w:r>
        <w:rPr>
          <w:sz w:val="28"/>
        </w:rPr>
        <w:t xml:space="preserve">в состояние «</w:t>
      </w:r>
      <w:r>
        <w:rPr>
          <w:sz w:val="28"/>
        </w:rPr>
        <w:t xml:space="preserve">Ввод завершен</w:t>
      </w:r>
      <w:r>
        <w:rPr>
          <w:sz w:val="28"/>
        </w:rPr>
        <w:t xml:space="preserve">».</w:t>
      </w:r>
      <w:r>
        <w:rPr>
          <w:b/>
          <w:color w:val="c00000"/>
          <w:sz w:val="28"/>
        </w:rPr>
        <w:t xml:space="preserve"> </w:t>
      </w:r>
      <w:r>
        <w:rPr>
          <w:b/>
          <w:color w:val="c00000"/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1-го числа месяца, в котором </w:t>
      </w:r>
      <w:r>
        <w:rPr>
          <w:sz w:val="28"/>
        </w:rPr>
        <w:t xml:space="preserve">планируется размещение закупки, с</w:t>
      </w:r>
      <w:r>
        <w:rPr>
          <w:sz w:val="28"/>
        </w:rPr>
        <w:t xml:space="preserve">оглашение </w:t>
      </w:r>
      <w:r>
        <w:rPr>
          <w:sz w:val="28"/>
        </w:rPr>
        <w:t xml:space="preserve">о совместной закупке </w:t>
      </w:r>
      <w:r>
        <w:rPr>
          <w:sz w:val="28"/>
        </w:rPr>
        <w:t xml:space="preserve">автоматически</w:t>
      </w:r>
      <w:r>
        <w:rPr>
          <w:sz w:val="28"/>
        </w:rPr>
        <w:t xml:space="preserve"> направляется в работу организатора закупки и соглашение</w:t>
      </w:r>
      <w:r>
        <w:rPr>
          <w:sz w:val="28"/>
        </w:rPr>
        <w:t xml:space="preserve"> меняет состояние на «Направлено в Уполномоченное учреждение»</w:t>
      </w:r>
      <w:r>
        <w:rPr>
          <w:sz w:val="28"/>
        </w:rPr>
        <w:t xml:space="preserve">.</w:t>
      </w:r>
      <w:r>
        <w:rPr>
          <w:sz w:val="28"/>
        </w:rPr>
        <w:t xml:space="preserve"> </w:t>
      </w:r>
      <w:r>
        <w:rPr>
          <w:sz w:val="28"/>
        </w:rPr>
        <w:t xml:space="preserve">Ор</w:t>
      </w:r>
      <w:r>
        <w:rPr>
          <w:sz w:val="28"/>
        </w:rPr>
        <w:t xml:space="preserve">ганизатор переводит соглашение о совместной закупке в состояние «Проверка».</w:t>
      </w:r>
      <w:r>
        <w:rPr>
          <w:sz w:val="28"/>
        </w:rPr>
        <w:br/>
        <w:t xml:space="preserve">На этом этапе происходит проверка заполнения информации в </w:t>
      </w:r>
      <w:r>
        <w:rPr>
          <w:sz w:val="28"/>
        </w:rPr>
        <w:t xml:space="preserve">присоединенных </w:t>
      </w:r>
      <w:r>
        <w:rPr>
          <w:sz w:val="28"/>
        </w:rPr>
        <w:t xml:space="preserve">зая</w:t>
      </w:r>
      <w:r>
        <w:rPr>
          <w:sz w:val="28"/>
        </w:rPr>
        <w:t xml:space="preserve">вок</w:t>
      </w:r>
      <w:r>
        <w:rPr>
          <w:sz w:val="28"/>
        </w:rPr>
        <w:t xml:space="preserve"> на совместную закупку. </w:t>
      </w:r>
      <w:r>
        <w:rPr>
          <w:sz w:val="28"/>
        </w:rPr>
        <w:t xml:space="preserve">После устранения всех замечаний в заявках организатор перевод</w:t>
      </w:r>
      <w:r>
        <w:rPr>
          <w:sz w:val="28"/>
        </w:rPr>
        <w:t xml:space="preserve">ит заявку на совместную закупку в состояние «Утверждена»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После утверждения всех связанных с соглашением заявок на совместную закупку организатор переводит </w:t>
      </w:r>
      <w:r>
        <w:rPr>
          <w:sz w:val="28"/>
        </w:rPr>
        <w:t xml:space="preserve">соглашение о совместной закупке в состояние «Подписание». На этом этапе происходит подписание вложения с типом «Соглашения о совместной закупке»</w:t>
      </w:r>
      <w:r>
        <w:rPr>
          <w:sz w:val="28"/>
        </w:rPr>
        <w:t xml:space="preserve"> с наложением электронной цифровой подписи </w:t>
      </w:r>
      <w:r>
        <w:rPr>
          <w:sz w:val="28"/>
        </w:rPr>
        <w:t xml:space="preserve">лица, уполномоченного подписывать соглашение о сов</w:t>
      </w:r>
      <w:r>
        <w:rPr>
          <w:sz w:val="28"/>
        </w:rPr>
        <w:t xml:space="preserve">местной закупке каждого участник</w:t>
      </w:r>
      <w:r>
        <w:rPr>
          <w:sz w:val="28"/>
        </w:rPr>
        <w:t xml:space="preserve">а совместной закупки.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После окончания сбора </w:t>
      </w:r>
      <w:r>
        <w:rPr>
          <w:sz w:val="28"/>
        </w:rPr>
        <w:t xml:space="preserve">подписей</w:t>
      </w:r>
      <w:r>
        <w:rPr>
          <w:sz w:val="28"/>
        </w:rPr>
        <w:t xml:space="preserve"> организатор переводит соглашение </w:t>
      </w:r>
      <w:r>
        <w:rPr>
          <w:sz w:val="28"/>
        </w:rPr>
        <w:t xml:space="preserve">о совместной закупке </w:t>
      </w:r>
      <w:r>
        <w:rPr>
          <w:sz w:val="28"/>
        </w:rPr>
        <w:t xml:space="preserve">в состояние «</w:t>
      </w:r>
      <w:r>
        <w:rPr>
          <w:sz w:val="28"/>
        </w:rPr>
        <w:t xml:space="preserve">Подписано</w:t>
      </w:r>
      <w:r>
        <w:rPr>
          <w:sz w:val="28"/>
        </w:rPr>
        <w:t xml:space="preserve">».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Затем организатор с помощью операции «Формирование закупки» интерфейса «Соглашения о совместных закупках» формирует закупку.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После подведения итогов закупки, </w:t>
      </w:r>
      <w:r>
        <w:rPr>
          <w:sz w:val="28"/>
        </w:rPr>
        <w:t xml:space="preserve">при загрузке итогового протокола автоматически будет сформирован проект контракта в состоянии «Проект сформирован».</w:t>
      </w:r>
      <w:r>
        <w:rPr>
          <w:sz w:val="28"/>
        </w:rPr>
      </w:r>
    </w:p>
    <w:p>
      <w:pPr>
        <w:pStyle w:val="761"/>
        <w:rPr>
          <w:sz w:val="28"/>
        </w:rPr>
      </w:pPr>
      <w:r/>
      <w:bookmarkStart w:id="5" w:name="_Toc28177227"/>
      <w:r/>
      <w:bookmarkStart w:id="6" w:name="_Toc28177421"/>
      <w:r/>
      <w:bookmarkStart w:id="7" w:name="_Toc28177685"/>
      <w:r/>
      <w:bookmarkStart w:id="8" w:name="_Toc28178021"/>
      <w:r/>
      <w:bookmarkStart w:id="9" w:name="_Toc121411575"/>
      <w:r>
        <w:rPr>
          <w:sz w:val="28"/>
        </w:rPr>
        <w:t xml:space="preserve">О</w:t>
      </w:r>
      <w:r>
        <w:rPr>
          <w:sz w:val="28"/>
        </w:rPr>
        <w:t xml:space="preserve">писание порядка работы</w:t>
      </w:r>
      <w:r>
        <w:rPr>
          <w:sz w:val="28"/>
        </w:rPr>
        <w:t xml:space="preserve"> для</w:t>
      </w:r>
      <w:r>
        <w:rPr>
          <w:sz w:val="28"/>
        </w:rPr>
        <w:t xml:space="preserve"> координатора совместно</w:t>
      </w:r>
      <w:r>
        <w:rPr>
          <w:sz w:val="28"/>
        </w:rPr>
        <w:t xml:space="preserve">го конкурса или аукциона</w:t>
      </w:r>
      <w:bookmarkEnd w:id="9"/>
      <w:r>
        <w:rPr>
          <w:sz w:val="28"/>
        </w:rPr>
        <w:t xml:space="preserve"> </w:t>
      </w:r>
      <w:r>
        <w:rPr>
          <w:sz w:val="28"/>
        </w:rPr>
      </w:r>
    </w:p>
    <w:p>
      <w:pPr>
        <w:pStyle w:val="762"/>
        <w:rPr>
          <w:sz w:val="28"/>
          <w:szCs w:val="28"/>
        </w:rPr>
      </w:pPr>
      <w:r/>
      <w:bookmarkStart w:id="10" w:name="_Toc121411576"/>
      <w:r>
        <w:rPr>
          <w:sz w:val="28"/>
          <w:szCs w:val="28"/>
        </w:rPr>
        <w:t xml:space="preserve">Формирование </w:t>
      </w:r>
      <w:r>
        <w:rPr>
          <w:sz w:val="28"/>
          <w:szCs w:val="28"/>
        </w:rPr>
        <w:t xml:space="preserve">позиции графика </w:t>
      </w:r>
      <w:r>
        <w:rPr>
          <w:sz w:val="28"/>
          <w:szCs w:val="28"/>
        </w:rPr>
        <w:t xml:space="preserve">проведения совместны</w:t>
      </w:r>
      <w:r>
        <w:rPr>
          <w:sz w:val="28"/>
          <w:szCs w:val="28"/>
        </w:rPr>
        <w:t xml:space="preserve">й закупки</w:t>
      </w:r>
      <w:bookmarkEnd w:id="10"/>
      <w:r/>
      <w:r>
        <w:rPr>
          <w:sz w:val="28"/>
          <w:szCs w:val="28"/>
        </w:rPr>
      </w:r>
    </w:p>
    <w:p>
      <w:pPr>
        <w:rPr>
          <w:i/>
          <w:color w:val="ff0000"/>
          <w:sz w:val="28"/>
        </w:rPr>
      </w:pPr>
      <w:r>
        <w:rPr>
          <w:i/>
          <w:color w:val="ff0000"/>
          <w:sz w:val="28"/>
        </w:rPr>
        <w:t xml:space="preserve">Внимание!</w:t>
      </w:r>
      <w:r>
        <w:rPr>
          <w:i/>
          <w:color w:val="ff0000"/>
          <w:sz w:val="28"/>
        </w:rPr>
      </w:r>
      <w:r>
        <w:rPr>
          <w:i/>
          <w:color w:val="ff0000"/>
          <w:sz w:val="28"/>
        </w:rPr>
      </w:r>
    </w:p>
    <w:p>
      <w:pPr>
        <w:rPr>
          <w:sz w:val="28"/>
          <w:szCs w:val="28"/>
        </w:rPr>
      </w:pPr>
      <w:r>
        <w:rPr>
          <w:i/>
          <w:iCs/>
          <w:color w:val="7030a0"/>
          <w:sz w:val="28"/>
        </w:rPr>
        <w:t xml:space="preserve">Позиции графика проведения совместных закупок должны быть сформированы на следующий год до 15 декабря текущего года (в соответствии с постановлением </w:t>
      </w:r>
      <w:r>
        <w:rPr>
          <w:i/>
          <w:iCs/>
          <w:color w:val="7030a0"/>
          <w:sz w:val="28"/>
        </w:rPr>
        <w:t xml:space="preserve">П</w:t>
      </w:r>
      <w:bookmarkStart w:id="20" w:name="_GoBack"/>
      <w:r>
        <w:rPr>
          <w:i/>
          <w:iCs/>
        </w:rPr>
      </w:r>
      <w:bookmarkEnd w:id="20"/>
      <w:r>
        <w:rPr>
          <w:i/>
          <w:iCs/>
          <w:color w:val="7030a0"/>
          <w:sz w:val="28"/>
        </w:rPr>
        <w:t xml:space="preserve">равительства Новосибирской области от 01.11.2016 №</w:t>
      </w:r>
      <w:r>
        <w:rPr>
          <w:i/>
          <w:iCs/>
          <w:color w:val="7030a0"/>
          <w:sz w:val="28"/>
        </w:rPr>
        <w:t xml:space="preserve"> </w:t>
      </w:r>
      <w:r>
        <w:rPr>
          <w:i/>
          <w:iCs/>
          <w:color w:val="7030a0"/>
          <w:sz w:val="28"/>
        </w:rPr>
        <w:t xml:space="preserve">352-п)</w:t>
      </w:r>
      <w:r>
        <w:rPr>
          <w:i/>
          <w:iCs/>
          <w:color w:val="7030a0"/>
          <w:sz w:val="28"/>
        </w:rPr>
        <w:t xml:space="preserve">.</w:t>
      </w:r>
      <w:r/>
      <w:r>
        <w:rPr>
          <w:color w:val="7030a0"/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  <w:highlight w:val="none"/>
        </w:rPr>
      </w:r>
      <w:r>
        <w:rPr>
          <w:sz w:val="28"/>
          <w:highlight w:val="none"/>
        </w:rPr>
      </w:r>
    </w:p>
    <w:p>
      <w:pPr>
        <w:rPr>
          <w:sz w:val="28"/>
          <w:szCs w:val="28"/>
          <w:highlight w:val="none"/>
        </w:rPr>
      </w:pPr>
      <w:r>
        <w:rPr>
          <w:sz w:val="28"/>
        </w:rPr>
        <w:t xml:space="preserve">Перейдите в группу интерфейсов «</w:t>
      </w:r>
      <w:r>
        <w:rPr>
          <w:sz w:val="28"/>
        </w:rPr>
        <w:t xml:space="preserve">Совместные закупки</w:t>
      </w:r>
      <w:r>
        <w:rPr>
          <w:sz w:val="28"/>
        </w:rPr>
        <w:t xml:space="preserve">», затем перейдите на интерфейс «</w:t>
      </w:r>
      <w:r>
        <w:rPr>
          <w:sz w:val="28"/>
        </w:rPr>
        <w:t xml:space="preserve">Позиции графика проведения совместных конкурсов или аукционов</w:t>
      </w:r>
      <w:r>
        <w:rPr>
          <w:sz w:val="28"/>
        </w:rPr>
        <w:t xml:space="preserve">» (см. </w:t>
      </w:r>
      <w:r>
        <w:rPr>
          <w:sz w:val="28"/>
        </w:rPr>
        <w:fldChar w:fldCharType="begin"/>
      </w:r>
      <w:r>
        <w:rPr>
          <w:sz w:val="28"/>
        </w:rPr>
        <w:instrText xml:space="preserve"> REF _Ref31977236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</w:t>
      </w:r>
      <w:r>
        <w:rPr>
          <w:sz w:val="28"/>
        </w:rPr>
        <w:t xml:space="preserve">1</w:t>
      </w:r>
      <w:r>
        <w:rPr>
          <w:sz w:val="28"/>
        </w:rPr>
        <w:fldChar w:fldCharType="end"/>
      </w:r>
      <w:r>
        <w:rPr>
          <w:sz w:val="28"/>
        </w:rPr>
        <w:t xml:space="preserve">).</w:t>
      </w:r>
      <w:r>
        <w:rPr>
          <w:sz w:val="28"/>
        </w:rPr>
      </w:r>
      <w:r/>
    </w:p>
    <w:p>
      <w:pPr>
        <w:pStyle w:val="829"/>
        <w:rPr>
          <w:sz w:val="28"/>
          <w:szCs w:val="28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05537" cy="193506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47030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6205537" cy="1935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8.62pt;height:152.3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/>
      <w:r>
        <w:rPr>
          <w:sz w:val="28"/>
          <w:szCs w:val="28"/>
        </w:rPr>
      </w:r>
    </w:p>
    <w:p>
      <w:pPr>
        <w:pStyle w:val="821"/>
        <w:spacing w:before="0" w:after="0" w:line="360" w:lineRule="auto"/>
        <w:rPr>
          <w:sz w:val="28"/>
          <w:szCs w:val="28"/>
        </w:rPr>
      </w:pPr>
      <w:r/>
      <w:bookmarkStart w:id="11" w:name="_Ref31977236"/>
      <w:r/>
      <w:bookmarkStart w:id="12" w:name="_Toc28178092"/>
      <w:r/>
      <w:bookmarkStart w:id="13" w:name="_Toc3605385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1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bookmarkEnd w:id="12"/>
      <w:r/>
      <w:bookmarkEnd w:id="13"/>
      <w:r>
        <w:rPr>
          <w:sz w:val="28"/>
          <w:szCs w:val="28"/>
        </w:rPr>
        <w:t xml:space="preserve">Переход к интерфейсу «</w:t>
      </w:r>
      <w:r>
        <w:rPr>
          <w:sz w:val="28"/>
        </w:rPr>
        <w:t xml:space="preserve">Позиции графика проведения совместных конкурсов или аукционов</w:t>
      </w:r>
      <w:r/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Нажмите на кнопку «Операции» и выберите «</w:t>
      </w:r>
      <w:r>
        <w:rPr>
          <w:sz w:val="28"/>
        </w:rPr>
        <w:t xml:space="preserve">Создать предложение</w:t>
      </w:r>
      <w:r>
        <w:rPr>
          <w:sz w:val="28"/>
        </w:rPr>
        <w:t xml:space="preserve">» (см.</w:t>
      </w:r>
      <w:r>
        <w:rPr>
          <w:sz w:val="28"/>
        </w:rPr>
        <w:t xml:space="preserve"> </w:t>
      </w:r>
      <w:r>
        <w:rPr>
          <w:sz w:val="28"/>
        </w:rPr>
        <w:fldChar w:fldCharType="begin"/>
      </w:r>
      <w:r>
        <w:rPr>
          <w:sz w:val="28"/>
        </w:rPr>
        <w:instrText xml:space="preserve"> REF _Ref31977247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</w:t>
      </w:r>
      <w:r>
        <w:rPr>
          <w:sz w:val="28"/>
        </w:rPr>
        <w:t xml:space="preserve">2</w:t>
      </w:r>
      <w:r>
        <w:rPr>
          <w:sz w:val="28"/>
        </w:rPr>
        <w:fldChar w:fldCharType="end"/>
      </w:r>
      <w:r>
        <w:rPr>
          <w:sz w:val="28"/>
        </w:rPr>
        <w:t xml:space="preserve">)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250" cy="2330102"/>
                <wp:effectExtent l="0" t="0" r="6350" b="0"/>
                <wp:docPr id="4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1338" cy="2331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50pt;height:183.4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21"/>
        <w:spacing w:before="0" w:after="0" w:line="360" w:lineRule="auto"/>
        <w:rPr>
          <w:sz w:val="28"/>
          <w:szCs w:val="28"/>
        </w:rPr>
      </w:pPr>
      <w:r/>
      <w:bookmarkStart w:id="14" w:name="_Ref31977247"/>
      <w:r/>
      <w:bookmarkStart w:id="15" w:name="_Toc28178093"/>
      <w:r/>
      <w:bookmarkStart w:id="16" w:name="_Toc3605385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bookmarkEnd w:id="1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</w:t>
      </w:r>
      <w:r>
        <w:rPr>
          <w:sz w:val="28"/>
        </w:rPr>
        <w:t xml:space="preserve">Создать предложение</w:t>
      </w:r>
      <w:r>
        <w:rPr>
          <w:sz w:val="28"/>
          <w:szCs w:val="28"/>
        </w:rPr>
        <w:t xml:space="preserve">»</w:t>
      </w:r>
      <w:bookmarkEnd w:id="15"/>
      <w:r/>
      <w:bookmarkEnd w:id="16"/>
      <w:r/>
      <w:r>
        <w:rPr>
          <w:sz w:val="28"/>
          <w:szCs w:val="28"/>
        </w:rPr>
      </w:r>
    </w:p>
    <w:p>
      <w:pPr>
        <w:pStyle w:val="821"/>
        <w:ind w:firstLine="709"/>
        <w:jc w:val="both"/>
        <w:spacing w:before="0" w:after="0" w:line="360" w:lineRule="auto"/>
        <w:rPr>
          <w:sz w:val="28"/>
          <w:szCs w:val="28"/>
        </w:rPr>
      </w:pPr>
      <w:r>
        <w:rPr>
          <w:sz w:val="28"/>
        </w:rPr>
        <w:t xml:space="preserve">В результате откроется форма по созданию предложения, в котором будут заполнены следующие поля</w:t>
      </w:r>
      <w:r>
        <w:rPr>
          <w:sz w:val="28"/>
        </w:rPr>
        <w:t xml:space="preserve"> </w:t>
      </w:r>
      <w:r>
        <w:rPr>
          <w:sz w:val="28"/>
        </w:rPr>
        <w:t xml:space="preserve">(см.</w:t>
      </w:r>
      <w:r>
        <w:rPr>
          <w:sz w:val="28"/>
        </w:rPr>
        <w:t xml:space="preserve"> </w:t>
      </w:r>
      <w:r>
        <w:rPr>
          <w:sz w:val="28"/>
        </w:rPr>
        <w:fldChar w:fldCharType="begin"/>
      </w:r>
      <w:r>
        <w:rPr>
          <w:sz w:val="28"/>
        </w:rPr>
        <w:instrText xml:space="preserve"> REF _Ref31977262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3</w:t>
      </w:r>
      <w:r>
        <w:rPr>
          <w:sz w:val="28"/>
        </w:rPr>
        <w:fldChar w:fldCharType="end"/>
      </w:r>
      <w:r>
        <w:rPr>
          <w:sz w:val="28"/>
        </w:rPr>
        <w:t xml:space="preserve">)</w:t>
      </w:r>
      <w:r/>
      <w:r>
        <w:rPr>
          <w:sz w:val="28"/>
        </w:rPr>
        <w:t xml:space="preserve">:</w:t>
      </w:r>
      <w:r>
        <w:rPr>
          <w:sz w:val="28"/>
        </w:rPr>
      </w:r>
    </w:p>
    <w:p>
      <w:pPr>
        <w:pStyle w:val="821"/>
        <w:numPr>
          <w:ilvl w:val="0"/>
          <w:numId w:val="46"/>
        </w:numPr>
        <w:jc w:val="both"/>
        <w:spacing w:before="0" w:after="0" w:line="360" w:lineRule="auto"/>
        <w:rPr>
          <w:sz w:val="28"/>
          <w:szCs w:val="28"/>
        </w:rPr>
      </w:pPr>
      <w:r>
        <w:rPr>
          <w:sz w:val="28"/>
        </w:rPr>
        <w:t xml:space="preserve">Поле «Год графика проведения совместного конкурса или аукциона» автоматически будет заполнено значением </w:t>
      </w:r>
      <w:r>
        <w:rPr>
          <w:sz w:val="28"/>
        </w:rPr>
        <w:t xml:space="preserve">«Текущий год+1», </w:t>
      </w:r>
      <w:r>
        <w:rPr>
          <w:sz w:val="28"/>
          <w:szCs w:val="28"/>
        </w:rPr>
      </w:r>
    </w:p>
    <w:p>
      <w:pPr>
        <w:pStyle w:val="821"/>
        <w:numPr>
          <w:ilvl w:val="0"/>
          <w:numId w:val="46"/>
        </w:numPr>
        <w:jc w:val="both"/>
        <w:spacing w:before="0" w:after="0" w:line="360" w:lineRule="auto"/>
        <w:rPr>
          <w:sz w:val="28"/>
          <w:szCs w:val="28"/>
        </w:rPr>
      </w:pPr>
      <w:r>
        <w:rPr>
          <w:sz w:val="28"/>
        </w:rPr>
        <w:t xml:space="preserve">поле «Координатор закупок»</w:t>
      </w:r>
      <w:r>
        <w:rPr>
          <w:sz w:val="28"/>
        </w:rPr>
        <w:t xml:space="preserve"> автоматически будет заполнено организацией пользователя, формирующего позицию график</w:t>
      </w:r>
      <w:r>
        <w:rPr>
          <w:sz w:val="28"/>
          <w:szCs w:val="28"/>
        </w:rPr>
        <w:t xml:space="preserve">а.</w:t>
      </w:r>
      <w:r>
        <w:rPr>
          <w:sz w:val="28"/>
          <w:szCs w:val="28"/>
        </w:rPr>
        <w:t xml:space="preserve"> Поле открыто для редактирования</w:t>
      </w:r>
      <w:r>
        <w:t xml:space="preserve">.</w:t>
      </w:r>
      <w:r/>
    </w:p>
    <w:p>
      <w:pPr>
        <w:pStyle w:val="821"/>
        <w:spacing w:before="0" w:after="0" w:line="360" w:lineRule="auto"/>
        <w:rPr>
          <w:sz w:val="28"/>
          <w:szCs w:val="28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41931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82795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480174" cy="17419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10.25pt;height:137.1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  <w:r/>
      <w:r/>
      <w:r/>
      <w:r/>
      <w:r/>
      <w:r/>
      <w:r>
        <w:rPr>
          <w:sz w:val="28"/>
          <w:szCs w:val="28"/>
        </w:rPr>
      </w:r>
    </w:p>
    <w:p>
      <w:pPr>
        <w:pStyle w:val="821"/>
        <w:spacing w:before="0" w:after="0" w:line="360" w:lineRule="auto"/>
        <w:rPr>
          <w:sz w:val="28"/>
          <w:szCs w:val="28"/>
        </w:rPr>
      </w:pPr>
      <w:r/>
      <w:bookmarkStart w:id="17" w:name="_Ref31977262"/>
      <w:r/>
      <w:bookmarkStart w:id="18" w:name="_Toc28178094"/>
      <w:r/>
      <w:bookmarkStart w:id="19" w:name="_Toc3605385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bookmarkEnd w:id="1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–</w:t>
      </w:r>
      <w:r>
        <w:rPr>
          <w:sz w:val="28"/>
          <w:szCs w:val="28"/>
        </w:rPr>
        <w:t xml:space="preserve"> </w:t>
      </w:r>
      <w:bookmarkEnd w:id="18"/>
      <w:r/>
      <w:bookmarkEnd w:id="19"/>
      <w:r>
        <w:rPr>
          <w:sz w:val="28"/>
          <w:szCs w:val="28"/>
        </w:rPr>
        <w:t xml:space="preserve">Форма о</w:t>
      </w:r>
      <w:r>
        <w:rPr>
          <w:sz w:val="28"/>
          <w:szCs w:val="28"/>
        </w:rPr>
        <w:t xml:space="preserve">пераци</w:t>
      </w:r>
      <w:r>
        <w:rPr>
          <w:sz w:val="28"/>
          <w:szCs w:val="28"/>
        </w:rPr>
        <w:t xml:space="preserve">и «</w:t>
      </w:r>
      <w:r>
        <w:rPr>
          <w:sz w:val="28"/>
        </w:rPr>
        <w:t xml:space="preserve">Создать предложение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Нажмите кнопку «Применить» в форме операции, в результате </w:t>
      </w:r>
      <w:r>
        <w:rPr>
          <w:sz w:val="28"/>
        </w:rPr>
        <w:t xml:space="preserve">сформируется</w:t>
      </w:r>
      <w:r>
        <w:rPr>
          <w:sz w:val="28"/>
        </w:rPr>
        <w:t xml:space="preserve"> п</w:t>
      </w:r>
      <w:r>
        <w:rPr>
          <w:sz w:val="28"/>
        </w:rPr>
        <w:t xml:space="preserve">озиция графика проведения совместных конкурсов или аукционов</w:t>
      </w:r>
      <w:r>
        <w:rPr>
          <w:sz w:val="28"/>
        </w:rPr>
        <w:t xml:space="preserve"> в состоянии «Редактируется»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762"/>
        <w:rPr>
          <w:sz w:val="28"/>
          <w:szCs w:val="28"/>
        </w:rPr>
      </w:pPr>
      <w:r/>
      <w:bookmarkStart w:id="21" w:name="_Toc121411577"/>
      <w:r>
        <w:rPr>
          <w:sz w:val="28"/>
          <w:szCs w:val="28"/>
        </w:rPr>
        <w:t xml:space="preserve">Заполнение </w:t>
      </w:r>
      <w:r>
        <w:rPr>
          <w:sz w:val="28"/>
          <w:szCs w:val="28"/>
        </w:rPr>
        <w:t xml:space="preserve">раздела «Общая информация о позиции графика проведения совместных конкурсов или аукционов»</w:t>
      </w:r>
      <w:bookmarkEnd w:id="21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Перейдите в раздел «</w:t>
      </w:r>
      <w:r>
        <w:rPr>
          <w:sz w:val="28"/>
        </w:rPr>
        <w:t xml:space="preserve">Общая информация о позиции графика проведения совместных конкурсов или аукционов</w:t>
      </w:r>
      <w:r>
        <w:rPr>
          <w:sz w:val="28"/>
        </w:rPr>
        <w:t xml:space="preserve">» </w:t>
      </w:r>
      <w:r>
        <w:rPr>
          <w:sz w:val="28"/>
        </w:rPr>
        <w:t xml:space="preserve">позиции графика совместной закупки</w:t>
      </w:r>
      <w:r>
        <w:rPr>
          <w:sz w:val="28"/>
        </w:rPr>
        <w:t xml:space="preserve"> </w:t>
      </w:r>
      <w:r>
        <w:rPr>
          <w:sz w:val="28"/>
        </w:rPr>
        <w:t xml:space="preserve">и заполните поля данного раздела</w:t>
      </w:r>
      <w:r>
        <w:rPr>
          <w:sz w:val="28"/>
        </w:rPr>
        <w:t xml:space="preserve"> (см. </w:t>
      </w:r>
      <w:r>
        <w:rPr>
          <w:sz w:val="28"/>
        </w:rPr>
        <w:fldChar w:fldCharType="begin"/>
      </w:r>
      <w:r>
        <w:rPr>
          <w:sz w:val="28"/>
        </w:rPr>
        <w:instrText xml:space="preserve"> REF _Ref121392017 \h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</w:t>
      </w:r>
      <w:r>
        <w:rPr>
          <w:sz w:val="28"/>
        </w:rPr>
        <w:t xml:space="preserve">4</w:t>
      </w:r>
      <w:r>
        <w:rPr>
          <w:sz w:val="28"/>
        </w:rPr>
        <w:fldChar w:fldCharType="end"/>
      </w:r>
      <w:r>
        <w:rPr>
          <w:sz w:val="28"/>
        </w:rPr>
        <w:t xml:space="preserve">)</w:t>
      </w:r>
      <w:r>
        <w:rPr>
          <w:sz w:val="28"/>
        </w:rPr>
        <w:t xml:space="preserve">. </w:t>
      </w:r>
      <w:r>
        <w:rPr>
          <w:sz w:val="28"/>
        </w:rPr>
      </w:r>
    </w:p>
    <w:p>
      <w:pPr>
        <w:pStyle w:val="829"/>
        <w:rPr>
          <w:sz w:val="28"/>
          <w:szCs w:val="28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53929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38838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0174" cy="2539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10.25pt;height:199.94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  <w:r/>
      <w:r/>
      <w:r>
        <w:rPr>
          <w:sz w:val="28"/>
          <w:szCs w:val="28"/>
        </w:rPr>
      </w:r>
    </w:p>
    <w:p>
      <w:pPr>
        <w:pStyle w:val="813"/>
        <w:ind w:firstLine="0"/>
        <w:jc w:val="center"/>
        <w:rPr>
          <w:sz w:val="28"/>
          <w:szCs w:val="28"/>
        </w:rPr>
      </w:pPr>
      <w:r/>
      <w:bookmarkStart w:id="22" w:name="_Ref12139201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bookmarkEnd w:id="2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</w:t>
      </w:r>
      <w:r>
        <w:rPr>
          <w:sz w:val="28"/>
        </w:rPr>
        <w:t xml:space="preserve">Общая информация о позиции графика проведения совместных конкурсов или аукционов</w:t>
      </w:r>
      <w:r/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Поле «№ позиции графика проведения совместных конкурсов или аукционов» заполняется автоматически и недоступно для редактирования. Автозаполнение происхо</w:t>
      </w:r>
      <w:r>
        <w:rPr>
          <w:sz w:val="28"/>
        </w:rPr>
        <w:t xml:space="preserve">дит по следующему алгоритму: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[Номер координатора закупок], [Номер позиции графика проведения совместных конкурсов или аукционов], где 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[Номер коор</w:t>
      </w:r>
      <w:r>
        <w:rPr>
          <w:sz w:val="28"/>
        </w:rPr>
        <w:t xml:space="preserve">динатора закупок]: номер организации по порядку среди всех организаций из поля «Координатор закупок» документов интерфейса «Позиции графика проведения совместных конкурсов или аукционов» в разрезе года графика проведения совместного конкурса или аукциона; 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  [Номер позиции графика проведения совместны</w:t>
      </w:r>
      <w:r>
        <w:rPr>
          <w:sz w:val="28"/>
        </w:rPr>
        <w:t xml:space="preserve">х конкурсов или аукционов]: номер по порядку среди документов интерфейса «Позиции графика проведения совместных конкурсов или аукционов» в разрезе организации из поля «Координатор закупок» в рамках года графика проведения совместного конкурса или аукциона.</w:t>
      </w:r>
      <w:r>
        <w:rPr>
          <w:sz w:val="28"/>
        </w:rPr>
      </w:r>
    </w:p>
    <w:p>
      <w:pPr>
        <w:pStyle w:val="813"/>
        <w:rPr>
          <w:sz w:val="28"/>
        </w:rPr>
      </w:pPr>
      <w:r>
        <w:rPr>
          <w:sz w:val="28"/>
        </w:rPr>
        <w:t xml:space="preserve">П</w:t>
      </w:r>
      <w:r>
        <w:rPr>
          <w:sz w:val="28"/>
        </w:rPr>
        <w:t xml:space="preserve">оле</w:t>
      </w:r>
      <w:r>
        <w:rPr>
          <w:sz w:val="28"/>
        </w:rPr>
        <w:t xml:space="preserve"> «Версия документа» заполняется автоматически значением 0. При внесении изменений в документ версия документа меняется, каждый раз увеличивая значение на 1.</w:t>
      </w:r>
      <w:r>
        <w:rPr>
          <w:sz w:val="28"/>
        </w:rPr>
      </w:r>
    </w:p>
    <w:p>
      <w:pPr>
        <w:ind w:firstLine="708"/>
        <w:rPr>
          <w:sz w:val="28"/>
        </w:rPr>
      </w:pPr>
      <w:r>
        <w:rPr>
          <w:sz w:val="28"/>
        </w:rPr>
        <w:t xml:space="preserve">Поле «</w:t>
      </w:r>
      <w:r>
        <w:rPr>
          <w:sz w:val="28"/>
        </w:rPr>
        <w:t xml:space="preserve">Координатор закупок</w:t>
      </w:r>
      <w:r>
        <w:rPr>
          <w:sz w:val="28"/>
        </w:rPr>
        <w:t xml:space="preserve">» заполнится значением параметра операции, указанным в форме операции при формировании документа.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Поле </w:t>
      </w:r>
      <w:r>
        <w:rPr>
          <w:sz w:val="28"/>
        </w:rPr>
        <w:t xml:space="preserve">«Г</w:t>
      </w:r>
      <w:r>
        <w:rPr>
          <w:sz w:val="28"/>
        </w:rPr>
        <w:t xml:space="preserve">од графика проведения совместного конкурса или аукциона</w:t>
      </w:r>
      <w:r>
        <w:rPr>
          <w:sz w:val="28"/>
        </w:rPr>
        <w:t xml:space="preserve">» заполняется </w:t>
      </w:r>
      <w:r>
        <w:rPr>
          <w:sz w:val="28"/>
        </w:rPr>
        <w:t xml:space="preserve">значением параметра операции, указанным в форме операции при формировании документа</w:t>
      </w:r>
      <w:r/>
      <w:r>
        <w:rPr>
          <w:sz w:val="28"/>
        </w:rPr>
      </w:r>
      <w:r>
        <w:rPr>
          <w:sz w:val="28"/>
        </w:rPr>
        <w:t xml:space="preserve">.</w:t>
      </w:r>
      <w:r>
        <w:rPr>
          <w:sz w:val="28"/>
        </w:rPr>
      </w:r>
    </w:p>
    <w:p>
      <w:pPr>
        <w:ind w:firstLine="708"/>
        <w:rPr>
          <w:sz w:val="28"/>
        </w:rPr>
      </w:pPr>
      <w:r>
        <w:rPr>
          <w:sz w:val="28"/>
        </w:rPr>
        <w:t xml:space="preserve">Поле «</w:t>
      </w:r>
      <w:r>
        <w:rPr>
          <w:sz w:val="28"/>
        </w:rPr>
        <w:t xml:space="preserve">Наименование товара (работы, услуги)</w:t>
      </w:r>
      <w:r>
        <w:rPr>
          <w:sz w:val="28"/>
        </w:rPr>
        <w:t xml:space="preserve">» заполняется </w:t>
      </w:r>
      <w:r>
        <w:rPr>
          <w:sz w:val="28"/>
        </w:rPr>
        <w:t xml:space="preserve">вводом значений с клавиатуры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Поле «</w:t>
      </w:r>
      <w:r>
        <w:rPr>
          <w:sz w:val="28"/>
        </w:rPr>
        <w:t xml:space="preserve">Способ определения поставщика (подрядчика, исполнителя)</w:t>
      </w:r>
      <w:r>
        <w:rPr>
          <w:sz w:val="28"/>
        </w:rPr>
        <w:t xml:space="preserve">» </w:t>
      </w:r>
      <w:r>
        <w:rPr>
          <w:sz w:val="28"/>
        </w:rPr>
        <w:t xml:space="preserve">заполняется выбором значения из списка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поле «</w:t>
      </w:r>
      <w:r>
        <w:rPr>
          <w:sz w:val="28"/>
        </w:rPr>
        <w:t xml:space="preserve">Срок размещения извещения об осуществлении закупки в Единой информационной системе (месяц, год)</w:t>
      </w:r>
      <w:r>
        <w:rPr>
          <w:sz w:val="28"/>
        </w:rPr>
        <w:t xml:space="preserve">»</w:t>
      </w:r>
      <w:r>
        <w:rPr>
          <w:sz w:val="28"/>
        </w:rPr>
        <w:t xml:space="preserve"> введите значение с клавиа</w:t>
      </w:r>
      <w:r>
        <w:rPr>
          <w:sz w:val="28"/>
        </w:rPr>
        <w:t xml:space="preserve">туры или выберите из календаря.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Нажмите на кнопку «Сохранить» в верхнем меню документа для сохранения </w:t>
      </w:r>
      <w:r>
        <w:rPr>
          <w:sz w:val="28"/>
        </w:rPr>
        <w:t xml:space="preserve">внесен</w:t>
      </w:r>
      <w:r>
        <w:rPr>
          <w:sz w:val="28"/>
        </w:rPr>
        <w:t xml:space="preserve">ных </w:t>
      </w:r>
      <w:r>
        <w:rPr>
          <w:sz w:val="28"/>
        </w:rPr>
        <w:t xml:space="preserve">изменений.</w:t>
      </w:r>
      <w:r>
        <w:rPr>
          <w:sz w:val="28"/>
        </w:rPr>
      </w:r>
    </w:p>
    <w:p>
      <w:pPr>
        <w:pStyle w:val="762"/>
        <w:rPr>
          <w:sz w:val="28"/>
          <w:szCs w:val="28"/>
        </w:rPr>
      </w:pPr>
      <w:r/>
      <w:bookmarkStart w:id="23" w:name="_Toc121411578"/>
      <w:r>
        <w:rPr>
          <w:sz w:val="28"/>
          <w:szCs w:val="28"/>
        </w:rPr>
        <w:t xml:space="preserve">Заполнение раздела «Код в соответствии с Общероссийским классификатором продукции по видам экономической деятельности ОК 034-2014 (КПЕС 2008)»</w:t>
      </w:r>
      <w:bookmarkEnd w:id="23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Перейдите в раздел «</w:t>
      </w:r>
      <w:r>
        <w:rPr>
          <w:sz w:val="28"/>
        </w:rPr>
        <w:t xml:space="preserve">Код в соответствии с Общероссийским классификатором продукции по видам экономической деятельности ОК 034-2014 (КПЕС 2008)</w:t>
      </w:r>
      <w:r>
        <w:rPr>
          <w:sz w:val="28"/>
        </w:rPr>
        <w:t xml:space="preserve">» </w:t>
      </w:r>
      <w:r>
        <w:rPr>
          <w:sz w:val="28"/>
        </w:rPr>
        <w:t xml:space="preserve">позиции графика совместной закупки. Выберите операцию «Добавить к</w:t>
      </w:r>
      <w:r>
        <w:rPr>
          <w:sz w:val="28"/>
        </w:rPr>
        <w:t xml:space="preserve">од</w:t>
      </w:r>
      <w:r>
        <w:rPr>
          <w:sz w:val="28"/>
        </w:rPr>
        <w:t xml:space="preserve">ы</w:t>
      </w:r>
      <w:r>
        <w:rPr>
          <w:sz w:val="28"/>
        </w:rPr>
        <w:t xml:space="preserve"> в соответствии с Общероссийским классификатором продукции по видам экономической деятельности ОК 034-2014 (КПЕС 2008)</w:t>
      </w:r>
      <w:r>
        <w:rPr>
          <w:sz w:val="28"/>
        </w:rPr>
        <w:t xml:space="preserve">» (см.</w:t>
      </w:r>
      <w:r>
        <w:rPr>
          <w:sz w:val="28"/>
        </w:rPr>
        <w:t xml:space="preserve"> </w:t>
      </w:r>
      <w:r>
        <w:rPr>
          <w:sz w:val="28"/>
        </w:rPr>
        <w:fldChar w:fldCharType="begin"/>
      </w:r>
      <w:r>
        <w:rPr>
          <w:sz w:val="28"/>
        </w:rPr>
        <w:instrText xml:space="preserve"> REF _Ref121398843 \h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</w:t>
      </w:r>
      <w:r>
        <w:rPr>
          <w:sz w:val="28"/>
        </w:rPr>
        <w:t xml:space="preserve">5</w:t>
      </w:r>
      <w:r>
        <w:rPr>
          <w:sz w:val="28"/>
        </w:rPr>
        <w:fldChar w:fldCharType="end"/>
      </w:r>
      <w:r>
        <w:rPr>
          <w:sz w:val="28"/>
        </w:rPr>
        <w:t xml:space="preserve">)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095375"/>
                <wp:effectExtent l="0" t="0" r="0" b="9525"/>
                <wp:docPr id="7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80174" cy="1095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0.25pt;height:86.2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firstLine="0"/>
        <w:jc w:val="center"/>
        <w:rPr>
          <w:sz w:val="28"/>
        </w:rPr>
      </w:pPr>
      <w:r/>
      <w:bookmarkStart w:id="24" w:name="_Ref121398843"/>
      <w:r>
        <w:rPr>
          <w:sz w:val="28"/>
        </w:rPr>
        <w:t xml:space="preserve">Рисунок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5</w:t>
      </w:r>
      <w:r>
        <w:rPr>
          <w:sz w:val="28"/>
        </w:rPr>
        <w:fldChar w:fldCharType="end"/>
      </w:r>
      <w:bookmarkEnd w:id="24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Раздел «</w:t>
      </w:r>
      <w:r>
        <w:rPr>
          <w:sz w:val="28"/>
        </w:rPr>
        <w:t xml:space="preserve">Код в соответствии с Общероссийским классификатором продукции по видам экономической деятельности ОК 034-2014 (КПЕС 2008)</w:t>
      </w:r>
      <w:r>
        <w:rPr>
          <w:sz w:val="28"/>
        </w:rPr>
        <w:t xml:space="preserve">»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поле «Код ОКПД 2» выберите значение из справочника</w:t>
      </w:r>
      <w:r>
        <w:rPr>
          <w:sz w:val="28"/>
        </w:rPr>
        <w:t xml:space="preserve"> (см. </w:t>
      </w:r>
      <w:r>
        <w:rPr>
          <w:sz w:val="28"/>
        </w:rPr>
        <w:fldChar w:fldCharType="begin"/>
      </w:r>
      <w:r>
        <w:rPr>
          <w:sz w:val="28"/>
        </w:rPr>
        <w:instrText xml:space="preserve"> REF _Ref507483609 \h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</w:t>
      </w:r>
      <w:r>
        <w:rPr>
          <w:sz w:val="28"/>
        </w:rPr>
        <w:t xml:space="preserve">6</w:t>
      </w:r>
      <w:r>
        <w:rPr>
          <w:sz w:val="28"/>
        </w:rPr>
        <w:fldChar w:fldCharType="end"/>
      </w:r>
      <w:r>
        <w:rPr>
          <w:sz w:val="28"/>
        </w:rPr>
        <w:t xml:space="preserve">). Для вызова справочника</w:t>
      </w:r>
      <w:r>
        <w:rPr>
          <w:sz w:val="28"/>
        </w:rPr>
        <w:t xml:space="preserve"> наж</w:t>
      </w:r>
      <w:r>
        <w:rPr>
          <w:sz w:val="28"/>
        </w:rPr>
        <w:t xml:space="preserve">мите</w:t>
      </w:r>
      <w:r>
        <w:rPr>
          <w:sz w:val="28"/>
        </w:rPr>
        <w:t xml:space="preserve"> кнопку </w: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33375"/>
                <wp:effectExtent l="0" t="0" r="0" b="0"/>
                <wp:docPr id="8" name="Рисунок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7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4.00pt;height:26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829"/>
        <w:rPr>
          <w:sz w:val="32"/>
          <w:szCs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81017" cy="2798531"/>
                <wp:effectExtent l="0" t="0" r="0" b="1905"/>
                <wp:docPr id="9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396229" cy="2806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23.70pt;height:220.3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32"/>
          <w:szCs w:val="28"/>
        </w:rPr>
      </w:r>
    </w:p>
    <w:p>
      <w:pPr>
        <w:pStyle w:val="821"/>
        <w:rPr>
          <w:sz w:val="28"/>
          <w:szCs w:val="28"/>
        </w:rPr>
      </w:pPr>
      <w:r/>
      <w:bookmarkStart w:id="25" w:name="_Ref507483609"/>
      <w:r/>
      <w:bookmarkStart w:id="26" w:name="_Toc36657997"/>
      <w:r>
        <w:rPr>
          <w:sz w:val="28"/>
          <w:szCs w:val="28"/>
        </w:rPr>
        <w:t xml:space="preserve">Рисунок </w:t>
      </w:r>
      <w:bookmarkStart w:id="27" w:name="Р257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fldChar w:fldCharType="end"/>
      </w:r>
      <w:bookmarkEnd w:id="25"/>
      <w:r/>
      <w:bookmarkEnd w:id="27"/>
      <w:r>
        <w:rPr>
          <w:sz w:val="28"/>
          <w:szCs w:val="28"/>
        </w:rPr>
        <w:t xml:space="preserve"> – Вызов справочника «ОКПД 2»</w:t>
      </w:r>
      <w:bookmarkEnd w:id="26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Для поиска необходимого значения воспользуйтесь быстрым фильтром. Для этого нажмите на кнопку «Быстрый фильтр», укажите значение в поле быстрого фильтра и нажмите на кнопку «Обновить данные»,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Р258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7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rPr>
          <w:sz w:val="32"/>
          <w:szCs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62250" cy="3556478"/>
                <wp:effectExtent l="0" t="0" r="0" b="6350"/>
                <wp:docPr id="10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0" t="0" r="0" b="1317"/>
                        <a:stretch/>
                      </pic:blipFill>
                      <pic:spPr bwMode="auto">
                        <a:xfrm>
                          <a:off x="0" y="0"/>
                          <a:ext cx="4882576" cy="357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82.85pt;height:280.04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32"/>
          <w:szCs w:val="28"/>
        </w:rPr>
      </w:r>
    </w:p>
    <w:p>
      <w:pPr>
        <w:pStyle w:val="821"/>
        <w:rPr>
          <w:sz w:val="28"/>
          <w:szCs w:val="28"/>
        </w:rPr>
      </w:pPr>
      <w:r/>
      <w:bookmarkStart w:id="28" w:name="_Ref507483715"/>
      <w:r/>
      <w:bookmarkStart w:id="29" w:name="_Toc36657998"/>
      <w:r>
        <w:rPr>
          <w:sz w:val="28"/>
          <w:szCs w:val="28"/>
        </w:rPr>
        <w:t xml:space="preserve">Рисунок </w:t>
      </w:r>
      <w:bookmarkStart w:id="30" w:name="Р25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fldChar w:fldCharType="end"/>
      </w:r>
      <w:bookmarkEnd w:id="28"/>
      <w:r/>
      <w:bookmarkEnd w:id="30"/>
      <w:r>
        <w:rPr>
          <w:sz w:val="28"/>
          <w:szCs w:val="28"/>
        </w:rPr>
        <w:t xml:space="preserve"> – Быстрый фильтр в справочнике «ОКПД 2»</w:t>
      </w:r>
      <w:bookmarkEnd w:id="29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Выберите требуемое значение и нажмите на кнопку «Применить».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результате выполнения операции в разделе «</w:t>
      </w:r>
      <w:r>
        <w:rPr>
          <w:sz w:val="28"/>
        </w:rPr>
        <w:t xml:space="preserve">Код в соответствии с Общероссийским классификатором продукции по видам экономической деятельности ОК 034-2014 (КПЕС 2008)</w:t>
      </w:r>
      <w:r>
        <w:rPr>
          <w:sz w:val="28"/>
        </w:rPr>
        <w:t xml:space="preserve">» будет создана запись с выбранным кодом ОКПД2.</w:t>
      </w:r>
      <w:r>
        <w:rPr>
          <w:sz w:val="28"/>
        </w:rPr>
      </w:r>
    </w:p>
    <w:p>
      <w:pPr>
        <w:rPr>
          <w:sz w:val="28"/>
        </w:rPr>
      </w:pPr>
      <w:r>
        <w:t xml:space="preserve">В </w:t>
      </w:r>
      <w:r>
        <w:rPr>
          <w:sz w:val="28"/>
        </w:rPr>
        <w:t xml:space="preserve">случае необходимости удаления добавленной запись, нужно выделить запись, нажать на кнопку «Операции» и выбрать «Удалить»,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рис12ПГСЗ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8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975" cy="1562100"/>
                <wp:effectExtent l="0" t="0" r="9525" b="0"/>
                <wp:docPr id="11" name="Рисунок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5149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34.25pt;height:123.0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821"/>
        <w:rPr>
          <w:sz w:val="28"/>
        </w:rPr>
      </w:pPr>
      <w:r/>
      <w:bookmarkStart w:id="31" w:name="_Toc120792072"/>
      <w:r>
        <w:rPr>
          <w:sz w:val="28"/>
        </w:rPr>
        <w:t xml:space="preserve">Рисунок </w:t>
      </w:r>
      <w:bookmarkStart w:id="32" w:name="рис12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8</w:t>
      </w:r>
      <w:r>
        <w:rPr>
          <w:sz w:val="28"/>
        </w:rPr>
        <w:fldChar w:fldCharType="end"/>
      </w:r>
      <w:bookmarkEnd w:id="32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Выбор операции «Удалить запись»</w:t>
      </w:r>
      <w:bookmarkEnd w:id="31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результате выполнения операции в разделе «Код в соответствии с Общероссийским классификатором продукции по видам экономической деятельности ОК 034-2014 (КПЕС 2008)» будут удалены все выбранные записи.</w:t>
      </w:r>
      <w:r>
        <w:rPr>
          <w:sz w:val="28"/>
        </w:rPr>
      </w:r>
    </w:p>
    <w:p>
      <w:pPr>
        <w:pStyle w:val="762"/>
        <w:rPr>
          <w:sz w:val="28"/>
          <w:szCs w:val="28"/>
        </w:rPr>
      </w:pPr>
      <w:r/>
      <w:bookmarkStart w:id="33" w:name="_Toc121411579"/>
      <w:r>
        <w:rPr>
          <w:sz w:val="28"/>
          <w:szCs w:val="28"/>
        </w:rPr>
        <w:t xml:space="preserve">Заполнение раздела «Перечень заказчиков, участвующих в совместной закупке»</w:t>
      </w:r>
      <w:bookmarkEnd w:id="33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П</w:t>
      </w:r>
      <w:r>
        <w:rPr>
          <w:sz w:val="28"/>
        </w:rPr>
        <w:t xml:space="preserve">ерейдите в раздел «</w:t>
      </w:r>
      <w:r>
        <w:rPr>
          <w:sz w:val="28"/>
        </w:rPr>
        <w:t xml:space="preserve">Перечень заказчиков, участвующих в совместной закупке</w:t>
      </w:r>
      <w:r>
        <w:rPr>
          <w:sz w:val="28"/>
        </w:rPr>
        <w:t xml:space="preserve">» </w:t>
      </w:r>
      <w:r>
        <w:rPr>
          <w:sz w:val="28"/>
        </w:rPr>
        <w:t xml:space="preserve">позиции графика совместной закупки. Выберите операцию «Добавить заказчиков в перечень участвующих в совместной закупке» (см.</w:t>
      </w:r>
      <w:r>
        <w:rPr>
          <w:sz w:val="28"/>
        </w:rPr>
        <w:t xml:space="preserve"> </w:t>
      </w:r>
      <w:r>
        <w:rPr>
          <w:sz w:val="28"/>
        </w:rPr>
        <w:fldChar w:fldCharType="begin"/>
      </w:r>
      <w:r>
        <w:rPr>
          <w:sz w:val="28"/>
        </w:rPr>
        <w:instrText xml:space="preserve"> REF _Ref121398884 \h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</w:t>
      </w:r>
      <w:r>
        <w:rPr>
          <w:sz w:val="28"/>
        </w:rPr>
        <w:t xml:space="preserve">9</w:t>
      </w:r>
      <w:r>
        <w:rPr>
          <w:sz w:val="28"/>
        </w:rPr>
        <w:fldChar w:fldCharType="end"/>
      </w:r>
      <w:r>
        <w:rPr>
          <w:sz w:val="28"/>
        </w:rPr>
        <w:t xml:space="preserve">)</w:t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1793240"/>
                <wp:effectExtent l="0" t="0" r="0" b="0"/>
                <wp:docPr id="12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480174" cy="1793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25pt;height:141.2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ind w:firstLine="0"/>
        <w:jc w:val="center"/>
        <w:rPr>
          <w:sz w:val="28"/>
        </w:rPr>
      </w:pPr>
      <w:r/>
      <w:bookmarkStart w:id="34" w:name="_Ref121398884"/>
      <w:r>
        <w:rPr>
          <w:sz w:val="28"/>
        </w:rPr>
        <w:t xml:space="preserve">Рисунок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9</w:t>
      </w:r>
      <w:r>
        <w:rPr>
          <w:sz w:val="28"/>
        </w:rPr>
        <w:fldChar w:fldCharType="end"/>
      </w:r>
      <w:bookmarkEnd w:id="34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Создание новой записи в разделе «</w:t>
      </w:r>
      <w:r>
        <w:rPr>
          <w:sz w:val="28"/>
        </w:rPr>
        <w:t xml:space="preserve">Перечень заказчиков, участвующих в совместной закупке</w:t>
      </w:r>
      <w:r>
        <w:rPr>
          <w:sz w:val="28"/>
        </w:rPr>
        <w:t xml:space="preserve">»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поле «</w:t>
      </w:r>
      <w:r>
        <w:rPr>
          <w:sz w:val="28"/>
        </w:rPr>
        <w:t xml:space="preserve">Заказчик</w:t>
      </w:r>
      <w:r>
        <w:rPr>
          <w:sz w:val="28"/>
        </w:rPr>
        <w:t xml:space="preserve">» выберите </w:t>
      </w:r>
      <w:r>
        <w:rPr>
          <w:sz w:val="28"/>
        </w:rPr>
        <w:t xml:space="preserve">учреждение</w:t>
      </w:r>
      <w:r>
        <w:rPr>
          <w:sz w:val="28"/>
        </w:rPr>
        <w:t xml:space="preserve"> из справочника «</w:t>
      </w:r>
      <w:r>
        <w:rPr>
          <w:sz w:val="28"/>
        </w:rPr>
        <w:t xml:space="preserve">Заказчики</w:t>
      </w:r>
      <w:r>
        <w:rPr>
          <w:sz w:val="28"/>
        </w:rPr>
        <w:t xml:space="preserve">», нажав кнопку вызова справочника </w: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333375"/>
                <wp:effectExtent l="0" t="0" r="0" b="0"/>
                <wp:docPr id="13" name="Рисунок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7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4.00pt;height:26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</w:rPr>
        <w:t xml:space="preserve"> (см. </w:t>
      </w:r>
      <w:r>
        <w:rPr>
          <w:sz w:val="28"/>
        </w:rPr>
        <w:fldChar w:fldCharType="begin"/>
      </w:r>
      <w:r>
        <w:rPr>
          <w:sz w:val="28"/>
        </w:rPr>
        <w:instrText xml:space="preserve"> REF _Ref121398896 \h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</w:t>
      </w:r>
      <w:r>
        <w:rPr>
          <w:sz w:val="28"/>
        </w:rPr>
        <w:t xml:space="preserve">10</w:t>
      </w:r>
      <w:r>
        <w:rPr>
          <w:sz w:val="28"/>
        </w:rPr>
        <w:fldChar w:fldCharType="end"/>
      </w:r>
      <w:r>
        <w:rPr>
          <w:sz w:val="28"/>
        </w:rPr>
        <w:t xml:space="preserve">).</w:t>
      </w:r>
      <w:r>
        <w:rPr>
          <w:sz w:val="28"/>
        </w:rPr>
      </w:r>
    </w:p>
    <w:p>
      <w:pPr>
        <w:ind w:firstLine="0"/>
        <w:jc w:val="center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32475" cy="1416826"/>
                <wp:effectExtent l="0" t="0" r="0" b="0"/>
                <wp:docPr id="14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49927" cy="1421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59.25pt;height:111.56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spacing w:line="360" w:lineRule="auto"/>
        <w:rPr>
          <w:sz w:val="28"/>
          <w:szCs w:val="28"/>
        </w:rPr>
      </w:pPr>
      <w:r/>
      <w:bookmarkStart w:id="35" w:name="_Ref12139889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fldChar w:fldCharType="end"/>
      </w:r>
      <w:bookmarkEnd w:id="35"/>
      <w:r>
        <w:rPr>
          <w:sz w:val="28"/>
          <w:szCs w:val="28"/>
        </w:rPr>
        <w:t xml:space="preserve"> – Вызов справочника «</w:t>
      </w:r>
      <w:r>
        <w:rPr>
          <w:sz w:val="28"/>
          <w:szCs w:val="28"/>
        </w:rPr>
        <w:t xml:space="preserve">Заказчики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Для поиска значений в справочнике «Заказчики» можно воспользоваться фильтром. 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Для множественного добавления записей нужно выделить необходимые записи справочника «Заказчики» и нажать кнопку «Применить», как показано на рисунке</w:t>
      </w:r>
      <w:r>
        <w:rPr>
          <w:sz w:val="28"/>
          <w:szCs w:val="24"/>
        </w:rPr>
        <w:t xml:space="preserve"> </w:t>
      </w:r>
      <w:r>
        <w:rPr>
          <w:sz w:val="28"/>
          <w:szCs w:val="24"/>
        </w:rPr>
        <w:fldChar w:fldCharType="begin"/>
      </w:r>
      <w:r>
        <w:rPr>
          <w:sz w:val="28"/>
          <w:szCs w:val="24"/>
        </w:rPr>
        <w:instrText xml:space="preserve"> REF рис17ПГСЗ \h </w:instrText>
      </w:r>
      <w:r>
        <w:rPr>
          <w:sz w:val="28"/>
          <w:szCs w:val="24"/>
        </w:rPr>
        <w:instrText xml:space="preserve"> \* MERGEFORMAT </w:instrText>
      </w:r>
      <w:r>
        <w:rPr>
          <w:sz w:val="28"/>
          <w:szCs w:val="24"/>
        </w:rPr>
        <w:fldChar w:fldCharType="separate"/>
      </w:r>
      <w:r>
        <w:rPr>
          <w:sz w:val="28"/>
        </w:rPr>
        <w:t xml:space="preserve">11</w:t>
      </w:r>
      <w:r>
        <w:rPr>
          <w:sz w:val="28"/>
          <w:szCs w:val="24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2675" cy="3067050"/>
                <wp:effectExtent l="0" t="0" r="9525" b="0"/>
                <wp:docPr id="15" name="Рисунок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626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85.25pt;height:241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rPr>
          <w:sz w:val="28"/>
        </w:rPr>
      </w:pPr>
      <w:r/>
      <w:bookmarkStart w:id="36" w:name="_Toc120792077"/>
      <w:r>
        <w:rPr>
          <w:sz w:val="28"/>
        </w:rPr>
        <w:t xml:space="preserve">Рисунок </w:t>
      </w:r>
      <w:bookmarkStart w:id="37" w:name="рис17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11</w:t>
      </w:r>
      <w:r>
        <w:rPr>
          <w:sz w:val="28"/>
        </w:rPr>
        <w:fldChar w:fldCharType="end"/>
      </w:r>
      <w:bookmarkEnd w:id="37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Множественный выбор записей в справочнике «Заказчики»</w:t>
      </w:r>
      <w:bookmarkEnd w:id="36"/>
      <w:r>
        <w:rPr>
          <w:sz w:val="28"/>
        </w:rPr>
        <w:t xml:space="preserve"> 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Параметр «Заказчик» заполнится множеством записей заказчиков, выбранных в справочнике. Далее нажмите кнопку «Применить»,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рис18ПГСЗ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12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9275" cy="1619250"/>
                <wp:effectExtent l="0" t="0" r="9525" b="0"/>
                <wp:docPr id="16" name="Рисунок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62927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43.25pt;height:127.5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spacing w:line="360" w:lineRule="auto"/>
        <w:rPr>
          <w:sz w:val="28"/>
        </w:rPr>
      </w:pPr>
      <w:r/>
      <w:bookmarkStart w:id="38" w:name="_Toc120792078"/>
      <w:r>
        <w:rPr>
          <w:sz w:val="28"/>
        </w:rPr>
        <w:t xml:space="preserve">Рисунок </w:t>
      </w:r>
      <w:bookmarkStart w:id="39" w:name="рис18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12</w:t>
      </w:r>
      <w:r>
        <w:rPr>
          <w:sz w:val="28"/>
        </w:rPr>
        <w:fldChar w:fldCharType="end"/>
      </w:r>
      <w:bookmarkEnd w:id="39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Заполнение параметра «Заказчик» операции «Добавить заказчиков в перечень участвующих в совместной закупке»</w:t>
      </w:r>
      <w:bookmarkEnd w:id="38"/>
      <w:r>
        <w:rPr>
          <w:sz w:val="28"/>
        </w:rPr>
        <w:t xml:space="preserve"> 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результате выполнения операции, для каждой выбранной организации будет добавлена запись в раздел «Перечень заказчиков, участвующих в совместной закупке».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случае необходимости удаления добавленной записи, нужно выделить запись, нажать на кнопку «Операции» и выбрать «Удалить заказчиков из перечня участвующих в совместной закупке»,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рис19ПГСЗ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13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2200" cy="1962150"/>
                <wp:effectExtent l="0" t="0" r="0" b="0"/>
                <wp:docPr id="17" name="Рисунок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7220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6.00pt;height:154.5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spacing w:line="360" w:lineRule="auto"/>
        <w:rPr>
          <w:sz w:val="28"/>
        </w:rPr>
      </w:pPr>
      <w:r/>
      <w:bookmarkStart w:id="40" w:name="_Toc120792079"/>
      <w:r>
        <w:rPr>
          <w:sz w:val="28"/>
        </w:rPr>
        <w:t xml:space="preserve">Рисунок </w:t>
      </w:r>
      <w:bookmarkStart w:id="41" w:name="рис19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13</w:t>
      </w:r>
      <w:r>
        <w:rPr>
          <w:sz w:val="28"/>
        </w:rPr>
        <w:fldChar w:fldCharType="end"/>
      </w:r>
      <w:bookmarkEnd w:id="41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Выбор операции «Удалить заказчиков из перечня участвующих в совместной закупке»</w:t>
      </w:r>
      <w:bookmarkEnd w:id="40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результате выполнения операции в разделе «Перечень заказчиков, участвующих в совместной закупке» будут удалены все выбранные записи.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После заполнения всех полей заголовка и необходимых разделов позиции графика, необходимо перевести документ в дальнейшее состояние</w:t>
      </w:r>
      <w:r>
        <w:rPr>
          <w:sz w:val="28"/>
        </w:rPr>
        <w:t xml:space="preserve"> (см. раздел </w:t>
      </w:r>
      <w:r>
        <w:rPr>
          <w:sz w:val="28"/>
        </w:rPr>
        <w:fldChar w:fldCharType="begin"/>
      </w:r>
      <w:r>
        <w:rPr>
          <w:sz w:val="28"/>
        </w:rPr>
        <w:instrText xml:space="preserve"> REF _Ref121404412 \r \h </w:instrText>
      </w:r>
      <w:r>
        <w:rPr>
          <w:sz w:val="28"/>
        </w:rPr>
        <w:fldChar w:fldCharType="separate"/>
      </w:r>
      <w:r>
        <w:rPr>
          <w:sz w:val="28"/>
        </w:rPr>
        <w:t xml:space="preserve">2.6</w:t>
      </w:r>
      <w:r>
        <w:rPr>
          <w:sz w:val="28"/>
        </w:rPr>
        <w:fldChar w:fldCharType="end"/>
      </w:r>
      <w:r>
        <w:rPr>
          <w:sz w:val="28"/>
        </w:rPr>
        <w:t xml:space="preserve"> настоящей Инструкции).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pStyle w:val="762"/>
        <w:rPr>
          <w:sz w:val="28"/>
          <w:szCs w:val="28"/>
        </w:rPr>
      </w:pPr>
      <w:r/>
      <w:bookmarkStart w:id="42" w:name="_Toc121411580"/>
      <w:r>
        <w:rPr>
          <w:sz w:val="28"/>
          <w:szCs w:val="28"/>
        </w:rPr>
        <w:t xml:space="preserve">Выполнение предварительных контролей</w:t>
      </w:r>
      <w:bookmarkEnd w:id="42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На панели инструментов нажмите на кнопку «Контроли» и выберите «Все контроли»,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рис23ПГСЗ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14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2200" cy="1085850"/>
                <wp:effectExtent l="0" t="0" r="0" b="0"/>
                <wp:docPr id="18" name="Рисунок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722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86.00pt;height:85.50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21"/>
        <w:rPr>
          <w:sz w:val="28"/>
          <w:szCs w:val="28"/>
        </w:rPr>
      </w:pPr>
      <w:r/>
      <w:bookmarkStart w:id="43" w:name="_Ref511026767"/>
      <w:r/>
      <w:bookmarkStart w:id="44" w:name="_Toc493767347"/>
      <w:r/>
      <w:bookmarkStart w:id="45" w:name="_Toc106287408"/>
      <w:r/>
      <w:bookmarkStart w:id="46" w:name="_Toc120792083"/>
      <w:r>
        <w:rPr>
          <w:sz w:val="28"/>
          <w:szCs w:val="28"/>
        </w:rPr>
        <w:t xml:space="preserve">Рисунок </w:t>
      </w:r>
      <w:bookmarkStart w:id="47" w:name="р28"/>
      <w:r/>
      <w:bookmarkStart w:id="48" w:name="рис223ПГСЗ"/>
      <w:r/>
      <w:bookmarkStart w:id="49" w:name="рис23ПГ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fldChar w:fldCharType="end"/>
      </w:r>
      <w:bookmarkEnd w:id="43"/>
      <w:r/>
      <w:bookmarkEnd w:id="47"/>
      <w:r/>
      <w:bookmarkEnd w:id="48"/>
      <w:r/>
      <w:bookmarkEnd w:id="49"/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предварительных контролей</w:t>
      </w:r>
      <w:bookmarkEnd w:id="44"/>
      <w:r/>
      <w:bookmarkEnd w:id="45"/>
      <w:r/>
      <w:bookmarkEnd w:id="46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Результатом контроля документа является протокол проверки,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рис24ПГСЗ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15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00750" cy="2352675"/>
                <wp:effectExtent l="0" t="0" r="0" b="9525"/>
                <wp:docPr id="19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0075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72.50pt;height:185.2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21"/>
        <w:rPr>
          <w:sz w:val="28"/>
          <w:szCs w:val="28"/>
        </w:rPr>
      </w:pPr>
      <w:r/>
      <w:bookmarkStart w:id="50" w:name="_Ref511026618"/>
      <w:r/>
      <w:bookmarkStart w:id="51" w:name="_Toc493767348"/>
      <w:r/>
      <w:bookmarkStart w:id="52" w:name="_Toc106287409"/>
      <w:r/>
      <w:bookmarkStart w:id="53" w:name="_Toc120792084"/>
      <w:r>
        <w:rPr>
          <w:sz w:val="28"/>
          <w:szCs w:val="28"/>
        </w:rPr>
        <w:t xml:space="preserve">Рисунок </w:t>
      </w:r>
      <w:bookmarkStart w:id="54" w:name="р29"/>
      <w:r/>
      <w:bookmarkStart w:id="55" w:name="рис24ПГ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fldChar w:fldCharType="end"/>
      </w:r>
      <w:bookmarkEnd w:id="50"/>
      <w:r/>
      <w:bookmarkEnd w:id="54"/>
      <w:r/>
      <w:bookmarkEnd w:id="5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Протокол проверки документа</w:t>
      </w:r>
      <w:bookmarkEnd w:id="51"/>
      <w:r/>
      <w:bookmarkEnd w:id="52"/>
      <w:r/>
      <w:bookmarkEnd w:id="53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Описание элементов протокола проверки приведено в таблице</w:t>
      </w:r>
      <w:r>
        <w:rPr>
          <w:sz w:val="28"/>
        </w:rPr>
        <w:fldChar w:fldCharType="begin"/>
      </w:r>
      <w:r>
        <w:rPr>
          <w:sz w:val="28"/>
        </w:rPr>
        <w:instrText xml:space="preserve"> REF т1ппг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1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sz w:val="28"/>
          <w:lang w:val="en-US"/>
        </w:rPr>
      </w:pPr>
      <w:r/>
      <w:bookmarkStart w:id="56" w:name="_Toc493767372"/>
      <w:r/>
      <w:bookmarkStart w:id="57" w:name="_Toc495232866"/>
      <w:r/>
      <w:bookmarkStart w:id="58" w:name="_Toc495414348"/>
      <w:r/>
      <w:bookmarkStart w:id="59" w:name="_Toc495414400"/>
      <w:r>
        <w:rPr>
          <w:sz w:val="28"/>
        </w:rPr>
        <w:t xml:space="preserve">Таблица </w:t>
      </w:r>
      <w:bookmarkStart w:id="60" w:name="т1ппг"/>
      <w:r>
        <w:rPr>
          <w:sz w:val="28"/>
          <w:lang w:val="en-US"/>
        </w:rPr>
        <w:t xml:space="preserve">1</w:t>
      </w:r>
      <w:bookmarkEnd w:id="60"/>
      <w:r>
        <w:rPr>
          <w:rFonts w:ascii="Symbol" w:hAnsi="Symbol" w:eastAsia="Symbol" w:cs="Symbol"/>
          <w:sz w:val="28"/>
          <w:lang w:val="en-US"/>
        </w:rPr>
        <w:t xml:space="preserve">-</w:t>
      </w:r>
      <w:r>
        <w:rPr>
          <w:sz w:val="28"/>
        </w:rPr>
        <w:t xml:space="preserve">Элементы протокола проверки</w:t>
      </w:r>
      <w:bookmarkEnd w:id="56"/>
      <w:r/>
      <w:bookmarkEnd w:id="57"/>
      <w:r/>
      <w:bookmarkEnd w:id="58"/>
      <w:r/>
      <w:bookmarkEnd w:id="59"/>
      <w:r/>
      <w:r>
        <w:rPr>
          <w:sz w:val="28"/>
          <w:lang w:val="en-US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930"/>
      </w:tblGrid>
      <w:tr>
        <w:trPr>
          <w:cantSplit/>
          <w:tblHeader/>
        </w:trPr>
        <w:tc>
          <w:tcPr>
            <w:shd w:val="clear" w:color="auto" w:fill="auto"/>
            <w:tcW w:w="1384" w:type="dxa"/>
            <w:vAlign w:val="center"/>
            <w:textDirection w:val="lrTb"/>
            <w:noWrap w:val="false"/>
          </w:tcPr>
          <w:p>
            <w:pPr>
              <w:pStyle w:val="825"/>
              <w:spacing w:line="240" w:lineRule="auto"/>
              <w:rPr>
                <w:szCs w:val="28"/>
              </w:rPr>
            </w:pPr>
            <w:r>
              <w:rPr>
                <w:sz w:val="20"/>
                <w:szCs w:val="28"/>
              </w:rPr>
              <w:t xml:space="preserve">№ элемента протокола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W w:w="8930" w:type="dxa"/>
            <w:vAlign w:val="center"/>
            <w:textDirection w:val="lrTb"/>
            <w:noWrap w:val="false"/>
          </w:tcPr>
          <w:p>
            <w:pPr>
              <w:pStyle w:val="825"/>
              <w:rPr>
                <w:szCs w:val="28"/>
              </w:rPr>
            </w:pPr>
            <w:r>
              <w:rPr>
                <w:szCs w:val="28"/>
              </w:rPr>
              <w:t xml:space="preserve">Описание</w:t>
            </w:r>
            <w:r>
              <w:rPr>
                <w:szCs w:val="28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W w:w="1384" w:type="dxa"/>
            <w:vAlign w:val="center"/>
            <w:textDirection w:val="lrTb"/>
            <w:noWrap w:val="false"/>
          </w:tcPr>
          <w:p>
            <w:pPr>
              <w:pStyle w:val="827"/>
              <w:ind w:firstLine="22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1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W w:w="8930" w:type="dxa"/>
            <w:textDirection w:val="lrTb"/>
            <w:noWrap w:val="false"/>
          </w:tcPr>
          <w:p>
            <w:pPr>
              <w:pStyle w:val="827"/>
              <w:ind w:firstLine="284"/>
              <w:rPr>
                <w:szCs w:val="28"/>
              </w:rPr>
            </w:pPr>
            <w:r>
              <w:rPr>
                <w:szCs w:val="28"/>
              </w:rPr>
              <w:t xml:space="preserve"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  <w:r>
              <w:rPr>
                <w:szCs w:val="28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W w:w="1384" w:type="dxa"/>
            <w:vAlign w:val="center"/>
            <w:textDirection w:val="lrTb"/>
            <w:noWrap w:val="false"/>
          </w:tcPr>
          <w:p>
            <w:pPr>
              <w:pStyle w:val="827"/>
              <w:ind w:firstLine="22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2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W w:w="8930" w:type="dxa"/>
            <w:textDirection w:val="lrTb"/>
            <w:noWrap w:val="false"/>
          </w:tcPr>
          <w:p>
            <w:pPr>
              <w:pStyle w:val="827"/>
              <w:ind w:firstLine="284"/>
              <w:rPr>
                <w:szCs w:val="28"/>
              </w:rPr>
            </w:pPr>
            <w:r>
              <w:rPr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  <w:r>
              <w:rPr>
                <w:szCs w:val="28"/>
              </w:rPr>
            </w:r>
          </w:p>
        </w:tc>
      </w:tr>
      <w:tr>
        <w:trPr>
          <w:cantSplit/>
          <w:trHeight w:val="985"/>
        </w:trPr>
        <w:tc>
          <w:tcPr>
            <w:shd w:val="clear" w:color="auto" w:fill="auto"/>
            <w:tcW w:w="1384" w:type="dxa"/>
            <w:vAlign w:val="center"/>
            <w:textDirection w:val="lrTb"/>
            <w:noWrap w:val="false"/>
          </w:tcPr>
          <w:p>
            <w:pPr>
              <w:pStyle w:val="827"/>
              <w:ind w:firstLine="22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3</w:t>
            </w:r>
            <w:r>
              <w:rPr>
                <w:szCs w:val="28"/>
              </w:rPr>
            </w:r>
          </w:p>
          <w:p>
            <w:pPr>
              <w:ind w:firstLine="22"/>
              <w:jc w:val="center"/>
              <w:tabs>
                <w:tab w:val="right" w:pos="284" w:leader="none"/>
                <w:tab w:val="center" w:pos="542" w:leader="none"/>
              </w:tabs>
            </w:pPr>
            <w:r/>
            <w:r/>
          </w:p>
        </w:tc>
        <w:tc>
          <w:tcPr>
            <w:shd w:val="clear" w:color="auto" w:fill="auto"/>
            <w:tcW w:w="8930" w:type="dxa"/>
            <w:textDirection w:val="lrTb"/>
            <w:noWrap w:val="false"/>
          </w:tcPr>
          <w:p>
            <w:pPr>
              <w:pStyle w:val="827"/>
              <w:ind w:firstLine="284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  <w:r>
              <w:rPr>
                <w:szCs w:val="28"/>
              </w:rPr>
            </w:r>
          </w:p>
        </w:tc>
      </w:tr>
      <w:tr>
        <w:trPr>
          <w:cantSplit/>
        </w:trPr>
        <w:tc>
          <w:tcPr>
            <w:tcW w:w="1384" w:type="dxa"/>
            <w:vAlign w:val="center"/>
            <w:textDirection w:val="lrTb"/>
            <w:noWrap w:val="false"/>
          </w:tcPr>
          <w:p>
            <w:pPr>
              <w:pStyle w:val="827"/>
              <w:ind w:firstLine="22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4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W w:w="8930" w:type="dxa"/>
            <w:textDirection w:val="lrTb"/>
            <w:noWrap w:val="false"/>
          </w:tcPr>
          <w:p>
            <w:pPr>
              <w:pStyle w:val="827"/>
              <w:ind w:firstLine="284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>
              <w:rPr>
                <w:szCs w:val="28"/>
              </w:rPr>
            </w:r>
          </w:p>
        </w:tc>
      </w:tr>
      <w:tr>
        <w:trPr>
          <w:cantSplit/>
        </w:trPr>
        <w:tc>
          <w:tcPr>
            <w:shd w:val="clear" w:color="auto" w:fill="auto"/>
            <w:tcW w:w="1384" w:type="dxa"/>
            <w:vAlign w:val="center"/>
            <w:textDirection w:val="lrTb"/>
            <w:noWrap w:val="false"/>
          </w:tcPr>
          <w:p>
            <w:pPr>
              <w:pStyle w:val="827"/>
              <w:ind w:firstLine="22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5</w:t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W w:w="8930" w:type="dxa"/>
            <w:textDirection w:val="lrTb"/>
            <w:noWrap w:val="false"/>
          </w:tcPr>
          <w:p>
            <w:pPr>
              <w:pStyle w:val="827"/>
              <w:ind w:firstLine="284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Кнопка закрытия протокола</w:t>
            </w:r>
            <w:r>
              <w:rPr>
                <w:szCs w:val="28"/>
              </w:rPr>
            </w:r>
          </w:p>
        </w:tc>
      </w:tr>
    </w:tbl>
    <w:p>
      <w:pPr>
        <w:pStyle w:val="762"/>
        <w:rPr>
          <w:sz w:val="28"/>
          <w:szCs w:val="28"/>
        </w:rPr>
      </w:pPr>
      <w:r/>
      <w:bookmarkStart w:id="61" w:name="_Ref121404412"/>
      <w:r/>
      <w:bookmarkStart w:id="62" w:name="_Toc121411581"/>
      <w:r>
        <w:rPr>
          <w:sz w:val="28"/>
          <w:szCs w:val="28"/>
        </w:rPr>
        <w:t xml:space="preserve">Перевод состояния позиции</w:t>
      </w:r>
      <w:r>
        <w:rPr>
          <w:sz w:val="28"/>
          <w:szCs w:val="28"/>
        </w:rPr>
        <w:t xml:space="preserve"> графика проведения совместных конкурсов или аукционов</w:t>
      </w:r>
      <w:bookmarkEnd w:id="61"/>
      <w:r/>
      <w:bookmarkEnd w:id="62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После заполнения всех полей заголовка и необходимых разделов позиции графика проведения совместных конкурсов или аукционов, ее необходимо перевести в дальнейшее состояние «Ввод завершен».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Для перевода состояния документа выделите один или несколько документов, находящихся в состоянии «Редактируется» и выполните действие «Завершить ввод»</w:t>
      </w:r>
      <w:r>
        <w:rPr>
          <w:sz w:val="32"/>
        </w:rPr>
        <w:t xml:space="preserve"> </w:t>
      </w:r>
      <w:r>
        <w:rPr>
          <w:sz w:val="28"/>
        </w:rPr>
        <w:t xml:space="preserve">(см. </w:t>
      </w:r>
      <w:r>
        <w:rPr>
          <w:sz w:val="28"/>
        </w:rPr>
        <w:fldChar w:fldCharType="begin"/>
      </w:r>
      <w:r>
        <w:rPr>
          <w:sz w:val="28"/>
        </w:rPr>
        <w:instrText xml:space="preserve"> REF _Ref68093618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</w:t>
      </w:r>
      <w:r>
        <w:rPr>
          <w:sz w:val="28"/>
        </w:rPr>
        <w:t xml:space="preserve"> </w:t>
      </w:r>
      <w:r>
        <w:rPr>
          <w:sz w:val="28"/>
        </w:rPr>
        <w:t xml:space="preserve">16</w:t>
      </w:r>
      <w:r>
        <w:rPr>
          <w:sz w:val="28"/>
        </w:rPr>
        <w:fldChar w:fldCharType="end"/>
      </w:r>
      <w:r>
        <w:rPr>
          <w:sz w:val="28"/>
        </w:rPr>
        <w:t xml:space="preserve">)</w:t>
      </w:r>
      <w:r>
        <w:rPr>
          <w:sz w:val="28"/>
        </w:rPr>
        <w:t xml:space="preserve">. </w:t>
      </w:r>
      <w:r>
        <w:rPr>
          <w:sz w:val="28"/>
        </w:rPr>
      </w:r>
    </w:p>
    <w:p>
      <w:pPr>
        <w:ind w:firstLine="0"/>
        <w:jc w:val="center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787650"/>
                <wp:effectExtent l="0" t="0" r="0" b="0"/>
                <wp:docPr id="20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480174" cy="278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510.25pt;height:219.5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</w:rPr>
      </w:r>
    </w:p>
    <w:p>
      <w:pPr>
        <w:ind w:firstLine="0"/>
        <w:jc w:val="center"/>
        <w:rPr>
          <w:sz w:val="28"/>
        </w:rPr>
      </w:pPr>
      <w:r/>
      <w:bookmarkStart w:id="63" w:name="_Ref68093618"/>
      <w:r>
        <w:rPr>
          <w:sz w:val="28"/>
        </w:rPr>
        <w:t xml:space="preserve">Рисунок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16</w:t>
      </w:r>
      <w:r>
        <w:rPr>
          <w:sz w:val="28"/>
        </w:rPr>
        <w:fldChar w:fldCharType="end"/>
      </w:r>
      <w:bookmarkEnd w:id="63"/>
      <w:r>
        <w:rPr>
          <w:sz w:val="28"/>
        </w:rPr>
        <w:t xml:space="preserve"> – </w:t>
      </w:r>
      <w:r>
        <w:rPr>
          <w:sz w:val="28"/>
        </w:rPr>
        <w:t xml:space="preserve">Д</w:t>
      </w:r>
      <w:r>
        <w:rPr>
          <w:sz w:val="28"/>
        </w:rPr>
        <w:t xml:space="preserve">ействие </w:t>
      </w:r>
      <w:r>
        <w:rPr>
          <w:sz w:val="28"/>
        </w:rPr>
        <w:t xml:space="preserve">– </w:t>
      </w:r>
      <w:r>
        <w:rPr>
          <w:sz w:val="28"/>
        </w:rPr>
        <w:t xml:space="preserve">«Завершить ввод»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случае успешного прохождения всех контролей </w:t>
      </w:r>
      <w:r>
        <w:rPr>
          <w:sz w:val="28"/>
        </w:rPr>
        <w:t xml:space="preserve">документ перейдет в состояние «Ввод завершен». При необходимости корректировки позиции графика можно вернуть позицию в состояние «Редактируется» (см. </w:t>
      </w:r>
      <w:r>
        <w:rPr>
          <w:sz w:val="28"/>
        </w:rPr>
        <w:fldChar w:fldCharType="begin"/>
      </w:r>
      <w:r>
        <w:rPr>
          <w:sz w:val="28"/>
        </w:rPr>
        <w:instrText xml:space="preserve"> REF _Ref508700638 \h </w:instrText>
      </w:r>
      <w:r>
        <w:rPr>
          <w:sz w:val="28"/>
        </w:rPr>
        <w:fldChar w:fldCharType="separate"/>
      </w:r>
      <w:r>
        <w:rPr>
          <w:sz w:val="28"/>
        </w:rPr>
        <w:t xml:space="preserve">Рисунок </w:t>
      </w:r>
      <w:r>
        <w:rPr>
          <w:sz w:val="28"/>
        </w:rPr>
        <w:t xml:space="preserve">17</w:t>
      </w:r>
      <w:r>
        <w:rPr>
          <w:sz w:val="28"/>
        </w:rPr>
        <w:fldChar w:fldCharType="end"/>
      </w:r>
      <w:r>
        <w:rPr>
          <w:sz w:val="28"/>
        </w:rPr>
        <w:t xml:space="preserve">)</w:t>
      </w:r>
      <w:r>
        <w:rPr>
          <w:sz w:val="28"/>
        </w:rPr>
      </w:r>
    </w:p>
    <w:p>
      <w:pPr>
        <w:ind w:firstLine="0"/>
        <w:jc w:val="center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2918" cy="1585598"/>
                <wp:effectExtent l="0" t="0" r="6985" b="0"/>
                <wp:docPr id="21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830058" cy="1591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78.97pt;height:124.8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rPr>
          <w:sz w:val="28"/>
          <w:szCs w:val="28"/>
        </w:rPr>
      </w:pPr>
      <w:r/>
      <w:bookmarkStart w:id="64" w:name="_Ref508700638"/>
      <w:r/>
      <w:bookmarkStart w:id="65" w:name="_Toc36657995"/>
      <w:r>
        <w:rPr>
          <w:sz w:val="28"/>
          <w:szCs w:val="28"/>
        </w:rPr>
        <w:t xml:space="preserve">Рисунок </w:t>
      </w:r>
      <w:bookmarkStart w:id="66" w:name="Р25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fldChar w:fldCharType="end"/>
      </w:r>
      <w:bookmarkEnd w:id="64"/>
      <w:r/>
      <w:bookmarkEnd w:id="66"/>
      <w:r>
        <w:rPr>
          <w:sz w:val="28"/>
          <w:szCs w:val="28"/>
        </w:rPr>
        <w:t xml:space="preserve"> – </w:t>
      </w:r>
      <w:bookmarkEnd w:id="65"/>
      <w:r>
        <w:rPr>
          <w:sz w:val="28"/>
          <w:szCs w:val="28"/>
        </w:rPr>
        <w:t xml:space="preserve">Действие «Редактировать»</w:t>
      </w:r>
      <w:r>
        <w:rPr>
          <w:sz w:val="28"/>
          <w:szCs w:val="28"/>
        </w:rPr>
      </w:r>
    </w:p>
    <w:p>
      <w:pPr>
        <w:rPr>
          <w:i/>
          <w:iCs/>
          <w:color w:val="ff0000"/>
          <w:sz w:val="28"/>
        </w:rPr>
      </w:pPr>
      <w:r>
        <w:rPr>
          <w:i/>
          <w:iCs/>
          <w:color w:val="ff0000"/>
          <w:sz w:val="28"/>
        </w:rPr>
        <w:t xml:space="preserve">Внимание!</w:t>
      </w:r>
      <w:r>
        <w:rPr>
          <w:i/>
          <w:iCs/>
          <w:color w:val="ff0000"/>
          <w:sz w:val="28"/>
        </w:rPr>
      </w:r>
    </w:p>
    <w:p>
      <w:pPr>
        <w:rPr>
          <w:i/>
          <w:iCs/>
          <w:color w:val="7030a0"/>
          <w:sz w:val="28"/>
        </w:rPr>
      </w:pPr>
      <w:r>
        <w:rPr>
          <w:i/>
          <w:iCs/>
          <w:color w:val="7030a0"/>
          <w:sz w:val="28"/>
        </w:rPr>
        <w:t xml:space="preserve">Редактировать позицию графика через действие «Редактировать» можно только до включения данной позиции в график </w:t>
      </w:r>
      <w:r>
        <w:rPr>
          <w:i/>
          <w:iCs/>
          <w:color w:val="7030a0"/>
          <w:sz w:val="28"/>
        </w:rPr>
        <w:t xml:space="preserve">проведения совместных конкурсов или аукционов</w:t>
      </w:r>
      <w:r>
        <w:rPr>
          <w:i/>
          <w:iCs/>
          <w:color w:val="7030a0"/>
          <w:sz w:val="28"/>
        </w:rPr>
        <w:t xml:space="preserve">. После утверждения графика внесение изменений в позицию графика необходимо выполнять через операцию </w:t>
      </w:r>
      <w:r>
        <w:rPr>
          <w:i/>
          <w:iCs/>
          <w:color w:val="7030a0"/>
          <w:sz w:val="28"/>
        </w:rPr>
        <w:t xml:space="preserve">«Формирование изменения документа»</w:t>
      </w:r>
      <w:r>
        <w:rPr>
          <w:i/>
          <w:iCs/>
          <w:color w:val="7030a0"/>
          <w:sz w:val="28"/>
        </w:rPr>
        <w:t xml:space="preserve"> (см. раздел </w:t>
      </w:r>
      <w:r>
        <w:rPr>
          <w:i/>
          <w:iCs/>
          <w:color w:val="7030a0"/>
          <w:sz w:val="28"/>
        </w:rPr>
        <w:fldChar w:fldCharType="begin"/>
      </w:r>
      <w:r>
        <w:rPr>
          <w:i/>
          <w:iCs/>
          <w:color w:val="7030a0"/>
          <w:sz w:val="28"/>
        </w:rPr>
        <w:instrText xml:space="preserve"> REF _Ref121401531 \r \h </w:instrText>
      </w:r>
      <w:r>
        <w:rPr>
          <w:i/>
          <w:iCs/>
          <w:color w:val="7030a0"/>
          <w:sz w:val="28"/>
        </w:rPr>
        <w:fldChar w:fldCharType="separate"/>
      </w:r>
      <w:r>
        <w:rPr>
          <w:i/>
          <w:iCs/>
          <w:color w:val="7030a0"/>
          <w:sz w:val="28"/>
        </w:rPr>
        <w:t xml:space="preserve">2.7</w:t>
      </w:r>
      <w:r>
        <w:rPr>
          <w:i/>
          <w:iCs/>
          <w:color w:val="7030a0"/>
          <w:sz w:val="28"/>
        </w:rPr>
        <w:fldChar w:fldCharType="end"/>
      </w:r>
      <w:r>
        <w:rPr>
          <w:i/>
          <w:iCs/>
          <w:color w:val="7030a0"/>
          <w:sz w:val="28"/>
        </w:rPr>
        <w:t xml:space="preserve"> настоящей И</w:t>
      </w:r>
      <w:r>
        <w:rPr>
          <w:i/>
          <w:iCs/>
          <w:color w:val="7030a0"/>
          <w:sz w:val="28"/>
        </w:rPr>
        <w:t xml:space="preserve">нструкции)</w:t>
      </w:r>
      <w:r>
        <w:rPr>
          <w:i/>
          <w:iCs/>
          <w:color w:val="7030a0"/>
          <w:sz w:val="28"/>
        </w:rPr>
        <w:t xml:space="preserve">.</w:t>
      </w:r>
      <w:r>
        <w:rPr>
          <w:i/>
          <w:iCs/>
          <w:color w:val="7030a0"/>
          <w:sz w:val="28"/>
        </w:rPr>
      </w:r>
    </w:p>
    <w:p>
      <w:pPr>
        <w:pStyle w:val="762"/>
        <w:rPr>
          <w:sz w:val="28"/>
          <w:szCs w:val="28"/>
        </w:rPr>
      </w:pPr>
      <w:r/>
      <w:bookmarkStart w:id="67" w:name="_Ref121401521"/>
      <w:r/>
      <w:bookmarkStart w:id="68" w:name="_Ref121401531"/>
      <w:r/>
      <w:bookmarkStart w:id="69" w:name="_Toc121411582"/>
      <w:r>
        <w:rPr>
          <w:sz w:val="28"/>
          <w:szCs w:val="28"/>
        </w:rPr>
        <w:t xml:space="preserve">Внесение изменений в позицию графика </w:t>
      </w:r>
      <w:r>
        <w:rPr>
          <w:sz w:val="28"/>
          <w:szCs w:val="28"/>
        </w:rPr>
        <w:t xml:space="preserve">совместной</w:t>
      </w:r>
      <w:r>
        <w:rPr>
          <w:sz w:val="28"/>
          <w:szCs w:val="28"/>
        </w:rPr>
        <w:t xml:space="preserve"> </w:t>
      </w:r>
      <w:bookmarkEnd w:id="67"/>
      <w:r/>
      <w:bookmarkEnd w:id="68"/>
      <w:r>
        <w:rPr>
          <w:sz w:val="28"/>
          <w:szCs w:val="28"/>
        </w:rPr>
        <w:t xml:space="preserve">закупки</w:t>
      </w:r>
      <w:bookmarkEnd w:id="69"/>
      <w:r/>
      <w:r>
        <w:rPr>
          <w:sz w:val="28"/>
          <w:szCs w:val="28"/>
        </w:rPr>
      </w:r>
    </w:p>
    <w:p>
      <w:pPr>
        <w:rPr>
          <w:i/>
          <w:iCs/>
          <w:color w:val="ff0000"/>
          <w:sz w:val="28"/>
        </w:rPr>
      </w:pPr>
      <w:r>
        <w:rPr>
          <w:i/>
          <w:iCs/>
          <w:color w:val="ff0000"/>
          <w:sz w:val="28"/>
        </w:rPr>
        <w:t xml:space="preserve">Внимание!</w:t>
      </w:r>
      <w:r>
        <w:rPr>
          <w:i/>
          <w:iCs/>
          <w:color w:val="ff0000"/>
          <w:sz w:val="28"/>
        </w:rPr>
      </w:r>
    </w:p>
    <w:p>
      <w:pPr>
        <w:rPr>
          <w:i/>
          <w:iCs/>
          <w:color w:val="7030a0"/>
          <w:sz w:val="28"/>
        </w:rPr>
      </w:pPr>
      <w:r>
        <w:rPr>
          <w:i/>
          <w:iCs/>
          <w:color w:val="7030a0"/>
          <w:sz w:val="28"/>
        </w:rPr>
        <w:t xml:space="preserve">После утверждения графика внесение изменений в позицию графика необходимо выполнять через операцию «Формирование изменения документа».</w:t>
      </w:r>
      <w:r>
        <w:rPr>
          <w:i/>
          <w:iCs/>
          <w:color w:val="7030a0"/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</w:t>
      </w:r>
      <w:r>
        <w:rPr>
          <w:sz w:val="28"/>
        </w:rPr>
        <w:t xml:space="preserve">ыберите позицию графика проведения совместных конкурсов или аукционов и на панели управления нажмите кнопку «Операции». В открывшемся окне выберите из списка операцию «Формирование изменения документа»,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рис27ПГСЗ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18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58339" cy="1019175"/>
                <wp:effectExtent l="0" t="0" r="0" b="0"/>
                <wp:docPr id="22" name="Рисунок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rcRect l="0" t="0" r="27448" b="0"/>
                        <a:stretch/>
                      </pic:blipFill>
                      <pic:spPr bwMode="auto">
                        <a:xfrm>
                          <a:off x="0" y="0"/>
                          <a:ext cx="5761804" cy="1019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53.41pt;height:80.25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spacing w:line="360" w:lineRule="auto"/>
        <w:rPr>
          <w:sz w:val="28"/>
        </w:rPr>
      </w:pPr>
      <w:r/>
      <w:bookmarkStart w:id="70" w:name="_Ref22713032"/>
      <w:r/>
      <w:bookmarkStart w:id="71" w:name="_Toc106287412"/>
      <w:r/>
      <w:bookmarkStart w:id="72" w:name="_Toc120792087"/>
      <w:r>
        <w:rPr>
          <w:sz w:val="28"/>
        </w:rPr>
        <w:t xml:space="preserve">Рисунок </w:t>
      </w:r>
      <w:bookmarkStart w:id="73" w:name="р32ппг"/>
      <w:r/>
      <w:bookmarkStart w:id="74" w:name="рис27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18</w:t>
      </w:r>
      <w:r>
        <w:rPr>
          <w:sz w:val="28"/>
        </w:rPr>
        <w:fldChar w:fldCharType="end"/>
      </w:r>
      <w:bookmarkEnd w:id="70"/>
      <w:r/>
      <w:bookmarkEnd w:id="73"/>
      <w:r/>
      <w:bookmarkEnd w:id="74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Выбор операции «Формирование изменения документа»</w:t>
      </w:r>
      <w:bookmarkEnd w:id="71"/>
      <w:r>
        <w:rPr>
          <w:sz w:val="28"/>
        </w:rPr>
        <w:t xml:space="preserve"> на интерфейсе «Позиции графика проведения совместных конкурсов или аукционов»</w:t>
      </w:r>
      <w:bookmarkEnd w:id="72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Параметр «Исходный документ» заполнится выбранной позицией графика проведения совместных конкурсов или аукционов. Для завершения выполнения операции нажмите кнопку «Применить»,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рис28ПГСЗ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19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4000" cy="1533525"/>
                <wp:effectExtent l="0" t="0" r="0" b="9525"/>
                <wp:docPr id="23" name="Рисунок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3340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20.00pt;height:120.75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rPr>
          <w:sz w:val="28"/>
        </w:rPr>
      </w:pPr>
      <w:r/>
      <w:bookmarkStart w:id="75" w:name="_Ref22713046"/>
      <w:r/>
      <w:bookmarkStart w:id="76" w:name="_Toc106287413"/>
      <w:r/>
      <w:bookmarkStart w:id="77" w:name="_Toc120792088"/>
      <w:r>
        <w:rPr>
          <w:sz w:val="28"/>
        </w:rPr>
        <w:t xml:space="preserve">Рисунок </w:t>
      </w:r>
      <w:bookmarkStart w:id="78" w:name="р33ппг"/>
      <w:r/>
      <w:bookmarkStart w:id="79" w:name="рис28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19</w:t>
      </w:r>
      <w:r>
        <w:rPr>
          <w:sz w:val="28"/>
        </w:rPr>
        <w:fldChar w:fldCharType="end"/>
      </w:r>
      <w:bookmarkEnd w:id="75"/>
      <w:r/>
      <w:bookmarkEnd w:id="78"/>
      <w:r/>
      <w:bookmarkEnd w:id="79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Форма операции «Формирование изменения документа»</w:t>
      </w:r>
      <w:bookmarkEnd w:id="76"/>
      <w:r/>
      <w:bookmarkEnd w:id="77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результате выполнения операции сформируется новая версия позиции графика пр</w:t>
      </w:r>
      <w:r>
        <w:rPr>
          <w:sz w:val="28"/>
        </w:rPr>
        <w:t xml:space="preserve">оведения совместных конкурсов или аукционов, которая откроется в новой вкладке. При этом поле «Версия документа» в позиции графика проведения совместных конкурсов или аукционов увеличится на 1 относительно значения в одноименном поле изменяемого документа.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Внесите необходимые изменения.  </w:t>
      </w:r>
      <w:r>
        <w:rPr>
          <w:sz w:val="28"/>
        </w:rPr>
      </w:r>
    </w:p>
    <w:p>
      <w:pPr>
        <w:rPr>
          <w:sz w:val="28"/>
        </w:rPr>
      </w:pPr>
      <w:r>
        <w:rPr>
          <w:bCs/>
          <w:sz w:val="28"/>
        </w:rPr>
        <w:t xml:space="preserve">После заполнения полей и разделов позиции </w:t>
      </w:r>
      <w:r>
        <w:rPr>
          <w:sz w:val="28"/>
        </w:rPr>
        <w:t xml:space="preserve">графика проведения совместных конкурсов или аукционов</w:t>
      </w:r>
      <w:r>
        <w:rPr>
          <w:bCs/>
          <w:sz w:val="28"/>
        </w:rPr>
        <w:t xml:space="preserve"> переведите позицию плана-графика в состояние</w:t>
      </w:r>
      <w:r>
        <w:rPr>
          <w:sz w:val="28"/>
        </w:rPr>
        <w:t xml:space="preserve"> «Ввод завершен».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Если измененная позиции графика проведения совместных конкурсов или аукционов успешно переведена в состояние «Ввод завершен», то она будет автоматически включена в График проведения совместных конкурсов или аукционов новой версии на соответствующий год</w:t>
      </w:r>
      <w:r>
        <w:rPr>
          <w:sz w:val="28"/>
        </w:rPr>
        <w:t xml:space="preserve"> на следующий день</w:t>
      </w:r>
      <w:r>
        <w:rPr>
          <w:sz w:val="28"/>
        </w:rPr>
        <w:t xml:space="preserve">. </w:t>
      </w:r>
      <w:r>
        <w:rPr>
          <w:sz w:val="28"/>
        </w:rPr>
      </w:r>
    </w:p>
    <w:p>
      <w:pPr>
        <w:pStyle w:val="762"/>
        <w:rPr>
          <w:sz w:val="28"/>
          <w:szCs w:val="28"/>
        </w:rPr>
      </w:pPr>
      <w:r/>
      <w:bookmarkStart w:id="80" w:name="_Toc121411583"/>
      <w:r/>
      <w:bookmarkEnd w:id="5"/>
      <w:r/>
      <w:bookmarkEnd w:id="6"/>
      <w:r/>
      <w:bookmarkEnd w:id="7"/>
      <w:r/>
      <w:bookmarkEnd w:id="8"/>
      <w:r>
        <w:rPr>
          <w:sz w:val="28"/>
          <w:szCs w:val="28"/>
        </w:rPr>
        <w:t xml:space="preserve">Формирование</w:t>
      </w:r>
      <w:r>
        <w:t xml:space="preserve"> </w:t>
      </w:r>
      <w:r>
        <w:rPr>
          <w:sz w:val="28"/>
          <w:szCs w:val="28"/>
        </w:rPr>
        <w:t xml:space="preserve">позици</w:t>
      </w:r>
      <w:r>
        <w:rPr>
          <w:sz w:val="28"/>
          <w:szCs w:val="28"/>
        </w:rPr>
        <w:t xml:space="preserve">и графика проведения совместной закупки </w:t>
      </w:r>
      <w:r>
        <w:rPr>
          <w:sz w:val="28"/>
          <w:szCs w:val="28"/>
        </w:rPr>
        <w:t xml:space="preserve">на основании ранее созданной позиции графика</w:t>
      </w:r>
      <w:bookmarkEnd w:id="80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Для формирования позиции графика проведения совместных конкурсов или аукционов на основании</w:t>
      </w:r>
      <w:r>
        <w:rPr>
          <w:sz w:val="28"/>
        </w:rPr>
        <w:t xml:space="preserve"> ранее созданной</w:t>
      </w:r>
      <w:r>
        <w:rPr>
          <w:sz w:val="28"/>
        </w:rPr>
        <w:t xml:space="preserve"> позиции графика перейдите в группу интерфейсов «Совместные закупки», затем перейдите на интерфейс «Позиции графика проведения совместных конкурсов или аукционов»,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рис29ПГСЗ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20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7400" cy="1695450"/>
                <wp:effectExtent l="0" t="0" r="0" b="0"/>
                <wp:docPr id="2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867399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2.00pt;height:133.5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21"/>
        <w:spacing w:line="360" w:lineRule="auto"/>
        <w:rPr>
          <w:sz w:val="28"/>
          <w:szCs w:val="28"/>
        </w:rPr>
      </w:pPr>
      <w:r/>
      <w:bookmarkStart w:id="81" w:name="_Toc120792089"/>
      <w:r>
        <w:rPr>
          <w:sz w:val="28"/>
          <w:szCs w:val="28"/>
        </w:rPr>
        <w:t xml:space="preserve">Рисунок </w:t>
      </w:r>
      <w:bookmarkStart w:id="82" w:name="рис29ПГ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fldChar w:fldCharType="end"/>
      </w:r>
      <w:bookmarkEnd w:id="8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«Позиции графика проведения совместных конкурсов или аукционов»</w:t>
      </w:r>
      <w:bookmarkEnd w:id="81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Выберите позицию графика проведения совместных конкурсов или аукционов, которая включена в состав утвер</w:t>
      </w:r>
      <w:r>
        <w:rPr>
          <w:sz w:val="28"/>
        </w:rPr>
        <w:t xml:space="preserve">жденного Графика проведения совместных конкурсов или аукционов на текущий год и на панели управления нажмите кнопку «Операции». В открывшемся окне выберите из списка операцию «Создать позицию графика на основании текущего графика»,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рис30ПГСЗ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21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685800"/>
                <wp:effectExtent l="0" t="0" r="9525" b="0"/>
                <wp:docPr id="25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781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55.25pt;height:54.0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21"/>
        <w:spacing w:line="360" w:lineRule="auto"/>
        <w:rPr>
          <w:sz w:val="28"/>
          <w:szCs w:val="28"/>
        </w:rPr>
      </w:pPr>
      <w:r/>
      <w:bookmarkStart w:id="83" w:name="_Toc120792090"/>
      <w:r>
        <w:rPr>
          <w:sz w:val="28"/>
          <w:szCs w:val="28"/>
        </w:rPr>
        <w:t xml:space="preserve">Рисунок </w:t>
      </w:r>
      <w:bookmarkStart w:id="84" w:name="рис30ПГ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  <w:fldChar w:fldCharType="end"/>
      </w:r>
      <w:bookmarkEnd w:id="8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«Создать позицию графика на основании текущего графика» на интерфейсе «Позиции графика проведения совместных конкурсов или аукционов»</w:t>
      </w:r>
      <w:bookmarkEnd w:id="83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Параметр «Год графика проведения совместного конкурса или аукциона» автоматически заполняется значением «Текущий год+1» и недоступен для редактирования (</w:t>
      </w:r>
      <w:r>
        <w:rPr>
          <w:sz w:val="28"/>
        </w:rPr>
        <w:t xml:space="preserve">см. Р</w:t>
      </w:r>
      <w:r>
        <w:rPr>
          <w:sz w:val="28"/>
        </w:rPr>
        <w:t xml:space="preserve">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REF рис31ПГСЗ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22</w:t>
      </w:r>
      <w:r>
        <w:rPr>
          <w:sz w:val="28"/>
        </w:rPr>
        <w:fldChar w:fldCharType="end"/>
      </w:r>
      <w:r>
        <w:rPr>
          <w:sz w:val="28"/>
        </w:rPr>
        <w:t xml:space="preserve">). Параметр «Позиция графика» заполняется значением текущей записи, при необходимости можно перевыбрать позицию графика проведения совместных конкурсов или аукционов </w:t>
      </w:r>
      <w:r>
        <w:rPr>
          <w:sz w:val="28"/>
        </w:rPr>
        <w:t xml:space="preserve">из реестра записей интерфейса (см. Р</w:t>
      </w:r>
      <w:r>
        <w:rPr>
          <w:sz w:val="28"/>
        </w:rPr>
        <w:t xml:space="preserve">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REF рис31ПГСЗ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22</w:t>
      </w:r>
      <w:r>
        <w:rPr>
          <w:sz w:val="28"/>
        </w:rPr>
        <w:fldChar w:fldCharType="end"/>
      </w:r>
      <w:r>
        <w:rPr>
          <w:sz w:val="28"/>
        </w:rPr>
        <w:t xml:space="preserve">).</w:t>
      </w:r>
      <w:r>
        <w:rPr>
          <w:sz w:val="28"/>
        </w:rPr>
      </w:r>
    </w:p>
    <w:p>
      <w:pPr>
        <w:pStyle w:val="829"/>
        <w:spacing w:before="12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1562100"/>
                <wp:effectExtent l="0" t="0" r="0" b="0"/>
                <wp:docPr id="26" name="Рисунок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4864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32.00pt;height:123.0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21"/>
        <w:spacing w:line="360" w:lineRule="auto"/>
        <w:rPr>
          <w:sz w:val="28"/>
          <w:szCs w:val="28"/>
        </w:rPr>
      </w:pPr>
      <w:r/>
      <w:bookmarkStart w:id="85" w:name="_Toc106287406"/>
      <w:r/>
      <w:bookmarkStart w:id="86" w:name="_Toc120792091"/>
      <w:r>
        <w:rPr>
          <w:sz w:val="28"/>
          <w:szCs w:val="28"/>
        </w:rPr>
        <w:t xml:space="preserve">Рисунок </w:t>
      </w:r>
      <w:bookmarkStart w:id="87" w:name="р274041"/>
      <w:r/>
      <w:bookmarkStart w:id="88" w:name="рис31ПГ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bookmarkEnd w:id="87"/>
      <w:r/>
      <w:bookmarkEnd w:id="8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Форма операции «Создать позицию графика на основании текущего графика»</w:t>
      </w:r>
      <w:bookmarkEnd w:id="85"/>
      <w:r/>
      <w:bookmarkEnd w:id="86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После заполнения параметров, нажмите кнопку «Применить»,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рис31ПГСЗ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22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В результате выполнения операции будет сформирован документ интерфейса «Позиции графика проведения совместных конкурсов или аукционов», который откроется в новой вкладке,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рис32ПГСЗ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23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spacing w:before="12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0225" cy="1076325"/>
                <wp:effectExtent l="0" t="0" r="9525" b="9525"/>
                <wp:docPr id="27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rcRect l="0" t="0" r="0" b="31876"/>
                        <a:stretch/>
                      </pic:blipFill>
                      <pic:spPr bwMode="auto">
                        <a:xfrm>
                          <a:off x="0" y="0"/>
                          <a:ext cx="56102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41.75pt;height:84.75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821"/>
        <w:spacing w:line="360" w:lineRule="auto"/>
        <w:rPr>
          <w:sz w:val="28"/>
          <w:szCs w:val="28"/>
        </w:rPr>
      </w:pPr>
      <w:r/>
      <w:bookmarkStart w:id="89" w:name="_Toc106287407"/>
      <w:r/>
      <w:bookmarkStart w:id="90" w:name="_Toc120792092"/>
      <w:r>
        <w:rPr>
          <w:sz w:val="28"/>
          <w:szCs w:val="28"/>
        </w:rPr>
        <w:t xml:space="preserve">Рисунок </w:t>
      </w:r>
      <w:bookmarkStart w:id="91" w:name="р274042"/>
      <w:r/>
      <w:bookmarkStart w:id="92" w:name="рис32ПГСЗ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23</w:t>
      </w:r>
      <w:r>
        <w:rPr>
          <w:sz w:val="28"/>
          <w:szCs w:val="28"/>
        </w:rPr>
        <w:fldChar w:fldCharType="end"/>
      </w:r>
      <w:bookmarkEnd w:id="91"/>
      <w:r/>
      <w:bookmarkEnd w:id="9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Сформированная позиция графика проведения совместных конкурсов или аукционов на основании позиции </w:t>
      </w:r>
      <w:bookmarkEnd w:id="89"/>
      <w:r>
        <w:rPr>
          <w:sz w:val="28"/>
          <w:szCs w:val="28"/>
        </w:rPr>
        <w:t xml:space="preserve">графика проведения совместных конкурсов или аукционов текущего графика</w:t>
      </w:r>
      <w:bookmarkEnd w:id="90"/>
      <w:r/>
      <w:r>
        <w:rPr>
          <w:sz w:val="28"/>
          <w:szCs w:val="28"/>
        </w:rPr>
      </w:r>
    </w:p>
    <w:p>
      <w:pPr>
        <w:pStyle w:val="761"/>
        <w:rPr>
          <w:sz w:val="28"/>
        </w:rPr>
      </w:pPr>
      <w:r/>
      <w:bookmarkStart w:id="93" w:name="_Toc121411584"/>
      <w:r>
        <w:rPr>
          <w:sz w:val="28"/>
        </w:rPr>
        <w:t xml:space="preserve">Просмотр </w:t>
      </w:r>
      <w:r>
        <w:rPr>
          <w:sz w:val="28"/>
        </w:rPr>
        <w:t xml:space="preserve">графика проведения совместных конкурсов или аукционов</w:t>
      </w:r>
      <w:bookmarkEnd w:id="93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Нулевая версия графика проведения совместных конкурсов или аукционов на следующий год формируется 16 декабря текущего года на основании всех по</w:t>
      </w:r>
      <w:r>
        <w:rPr>
          <w:sz w:val="28"/>
        </w:rPr>
        <w:t xml:space="preserve">зиций графиков совместных конкурсов или аукционов, имеющих состояние «Ввод завершен», подписанных электронной подписью. Документ формируется на интерфейсе «График проведения совместных конкурсов или аукционов» (документ создается в состоянии «Утвержден»). </w:t>
      </w:r>
      <w:r>
        <w:rPr>
          <w:sz w:val="28"/>
        </w:rPr>
        <w:t xml:space="preserve">Для просмотра графика п</w:t>
      </w:r>
      <w:r>
        <w:rPr>
          <w:sz w:val="28"/>
        </w:rPr>
        <w:t xml:space="preserve">ерейдите на интерфейс «График проведения совместных конкурсов или аукционов»,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рис5ПГСЗ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24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250" cy="1643063"/>
                <wp:effectExtent l="0" t="0" r="0" b="0"/>
                <wp:docPr id="28" name="Рисунок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670665" cy="164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67.50pt;height:129.38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spacing w:line="360" w:lineRule="auto"/>
        <w:rPr>
          <w:sz w:val="28"/>
        </w:rPr>
      </w:pPr>
      <w:r/>
      <w:bookmarkStart w:id="94" w:name="_Toc120641986"/>
      <w:r/>
      <w:bookmarkStart w:id="95" w:name="_Toc120777103"/>
      <w:r>
        <w:rPr>
          <w:sz w:val="28"/>
        </w:rPr>
        <w:t xml:space="preserve">Рисунок </w:t>
      </w:r>
      <w:bookmarkStart w:id="96" w:name="рис41ПГСЗ"/>
      <w:r/>
      <w:bookmarkStart w:id="97" w:name="рис5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24</w:t>
      </w:r>
      <w:r>
        <w:rPr>
          <w:sz w:val="28"/>
        </w:rPr>
        <w:fldChar w:fldCharType="end"/>
      </w:r>
      <w:bookmarkEnd w:id="96"/>
      <w:r/>
      <w:bookmarkEnd w:id="97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Переход на интерфейс «График проведения совместных конкурсов или аукционов»</w:t>
      </w:r>
      <w:bookmarkEnd w:id="94"/>
      <w:r/>
      <w:bookmarkEnd w:id="95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Изменение графика проведения совместных конкурсов или аукционов формируется </w:t>
      </w:r>
      <w:r>
        <w:rPr>
          <w:sz w:val="28"/>
          <w:u w:val="single"/>
        </w:rPr>
        <w:t xml:space="preserve">автоматически</w:t>
      </w:r>
      <w:r>
        <w:rPr>
          <w:sz w:val="28"/>
        </w:rPr>
        <w:t xml:space="preserve"> при появлении на интерфейсе «Позиции графика проведения совместных конкурсов или аукционов» измененных позиций графика, имеющих состояние «Ввод завершен»</w:t>
      </w:r>
      <w:r>
        <w:rPr>
          <w:sz w:val="28"/>
        </w:rPr>
      </w:r>
    </w:p>
    <w:p>
      <w:pPr>
        <w:rPr>
          <w:i/>
          <w:iCs/>
          <w:color w:val="ff0000"/>
          <w:sz w:val="28"/>
        </w:rPr>
      </w:pPr>
      <w:r>
        <w:rPr>
          <w:i/>
          <w:iCs/>
          <w:color w:val="ff0000"/>
          <w:sz w:val="28"/>
        </w:rPr>
        <w:t xml:space="preserve">Внимание! </w:t>
      </w:r>
      <w:r>
        <w:rPr>
          <w:i/>
          <w:iCs/>
          <w:color w:val="ff0000"/>
          <w:sz w:val="28"/>
        </w:rPr>
      </w:r>
    </w:p>
    <w:p>
      <w:pPr>
        <w:rPr>
          <w:i/>
          <w:iCs/>
          <w:color w:val="7030a0"/>
          <w:sz w:val="28"/>
        </w:rPr>
      </w:pPr>
      <w:r>
        <w:rPr>
          <w:i/>
          <w:iCs/>
          <w:color w:val="7030a0"/>
          <w:sz w:val="28"/>
        </w:rPr>
        <w:t xml:space="preserve">Не допускается </w:t>
      </w:r>
      <w:r>
        <w:rPr>
          <w:i/>
          <w:iCs/>
          <w:color w:val="7030a0"/>
          <w:sz w:val="28"/>
        </w:rPr>
        <w:t xml:space="preserve">создание новых позиций графика после формирования сводного графика проведения </w:t>
      </w:r>
      <w:r>
        <w:rPr>
          <w:i/>
          <w:iCs/>
          <w:color w:val="7030a0"/>
          <w:sz w:val="28"/>
        </w:rPr>
        <w:t xml:space="preserve">совместных конкурсов или аукционов</w:t>
      </w:r>
      <w:r>
        <w:rPr>
          <w:i/>
          <w:iCs/>
          <w:color w:val="7030a0"/>
          <w:sz w:val="28"/>
        </w:rPr>
        <w:t xml:space="preserve">, допускается только внесение изменений в ранее сформированные позиции графика.</w:t>
      </w:r>
      <w:r>
        <w:rPr>
          <w:i/>
          <w:iCs/>
          <w:color w:val="7030a0"/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Раздел «Позиции, включенные в текущую версию графика» (</w:t>
      </w:r>
      <w:r>
        <w:rPr>
          <w:sz w:val="28"/>
        </w:rPr>
        <w:t xml:space="preserve">см. Р</w:t>
      </w:r>
      <w:r>
        <w:rPr>
          <w:sz w:val="28"/>
        </w:rPr>
        <w:t xml:space="preserve">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REF р2ГСЗ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25</w:t>
      </w:r>
      <w:r>
        <w:rPr>
          <w:sz w:val="28"/>
        </w:rPr>
        <w:fldChar w:fldCharType="end"/>
      </w:r>
      <w:r>
        <w:rPr>
          <w:sz w:val="28"/>
        </w:rPr>
        <w:t xml:space="preserve">) заполняется в результате выполнения автоматической операции по формированию графика проведения совместных конкурсов или аукционов, в том числе при формировании изменения графика проведения совместных конкурсов или аукционов. При этом </w:t>
      </w:r>
      <w:r>
        <w:rPr>
          <w:sz w:val="28"/>
        </w:rPr>
        <w:t xml:space="preserve">в разделе автоматически формируется запись для каждой позиции графика проведения совместных конкурсов или аукционов, которая находится в состоянии «Ввод завершен» и у которой год в поле «Год графика проведения совместного конкурса или аукциона» равен году </w:t>
      </w:r>
      <w:r>
        <w:rPr>
          <w:sz w:val="28"/>
        </w:rPr>
        <w:t xml:space="preserve">графика.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Если формируется первичная версия графика проведения совместных конкурсов или аукционов, то все позиции графика проведения совместных конкурсов или аукционов, для которых выполняются опис</w:t>
      </w:r>
      <w:r>
        <w:rPr>
          <w:sz w:val="28"/>
        </w:rPr>
        <w:t xml:space="preserve">анные выше условия, попадают в </w:t>
      </w:r>
      <w:r>
        <w:rPr>
          <w:sz w:val="28"/>
        </w:rPr>
        <w:t xml:space="preserve">раздел «Позиции, включенные в текущую версию графика» формируемого графика проведения совместных конкурсов или аукционов.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Если формируется изменение графика проведения совместных конкурсов или аукционов, то в раздел «Позиции, включенные в текущую версию графика» формируемого графика проведения совместных конкурсов или </w:t>
      </w:r>
      <w:r>
        <w:rPr>
          <w:sz w:val="28"/>
        </w:rPr>
        <w:t xml:space="preserve">аукционов</w:t>
      </w:r>
      <w:r>
        <w:rPr>
          <w:sz w:val="28"/>
        </w:rPr>
        <w:t xml:space="preserve"> попадают все позиции графика проведения совместных конкурсов или аукционов, не включенные в предыдущие версии графика проведения совместных конкурсов или аукционов, для которых выполняются описанные выше условия.</w:t>
      </w:r>
      <w:r>
        <w:rPr>
          <w:sz w:val="28"/>
        </w:rPr>
      </w:r>
    </w:p>
    <w:p>
      <w:pPr>
        <w:pStyle w:val="82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67450" cy="2143125"/>
                <wp:effectExtent l="0" t="0" r="0" b="9525"/>
                <wp:docPr id="29" name="Рисунок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26745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93.50pt;height:168.75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821"/>
        <w:rPr>
          <w:sz w:val="28"/>
        </w:rPr>
      </w:pPr>
      <w:r/>
      <w:bookmarkStart w:id="98" w:name="_Toc120777100"/>
      <w:r>
        <w:rPr>
          <w:sz w:val="28"/>
        </w:rPr>
        <w:t xml:space="preserve">Рисунок </w:t>
      </w:r>
      <w:bookmarkStart w:id="99" w:name="р2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25</w:t>
      </w:r>
      <w:r>
        <w:rPr>
          <w:sz w:val="28"/>
        </w:rPr>
        <w:fldChar w:fldCharType="end"/>
      </w:r>
      <w:bookmarkEnd w:id="99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Раздел «</w:t>
      </w:r>
      <w:r>
        <w:rPr>
          <w:sz w:val="28"/>
          <w:szCs w:val="28"/>
        </w:rPr>
        <w:t xml:space="preserve">Позиции, включенные в текущую версию графика»</w:t>
      </w:r>
      <w:bookmarkEnd w:id="98"/>
      <w:r/>
      <w:r>
        <w:rPr>
          <w:sz w:val="28"/>
        </w:rPr>
      </w:r>
    </w:p>
    <w:p>
      <w:pPr>
        <w:pStyle w:val="821"/>
        <w:rPr>
          <w:sz w:val="28"/>
        </w:rPr>
      </w:pP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Раздел «Позиции, перенесенные из предыдущей версии графика» (</w:t>
      </w:r>
      <w:r>
        <w:rPr>
          <w:sz w:val="28"/>
        </w:rPr>
        <w:t xml:space="preserve">см. Р</w:t>
      </w:r>
      <w:r>
        <w:rPr>
          <w:sz w:val="28"/>
        </w:rPr>
        <w:t xml:space="preserve">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REF р3ГСЗ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26</w:t>
      </w:r>
      <w:r>
        <w:rPr>
          <w:sz w:val="28"/>
        </w:rPr>
        <w:fldChar w:fldCharType="end"/>
      </w:r>
      <w:r>
        <w:rPr>
          <w:sz w:val="28"/>
        </w:rPr>
        <w:t xml:space="preserve">) заполняется в результате выполнения автоматической операции по формированию изменения графика проведения совместных конкурсов или аукционов. При этом в разделе автоматически формируется запись для позиций г</w:t>
      </w:r>
      <w:r>
        <w:rPr>
          <w:sz w:val="28"/>
        </w:rPr>
        <w:t xml:space="preserve">рафика проведения совместных конкурсов или аукционов, которые находится в разделе «Позиции, включенные в текущую версию графика» и «Позиции, перенесенные из предыдущей версии графика» предыдущей версии графика проведения совместных конкурсов или аукционов.</w:t>
      </w:r>
      <w:r>
        <w:rPr>
          <w:sz w:val="28"/>
        </w:rPr>
      </w:r>
    </w:p>
    <w:p>
      <w:pPr>
        <w:pStyle w:val="82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57925" cy="2266950"/>
                <wp:effectExtent l="0" t="0" r="9525" b="0"/>
                <wp:docPr id="30" name="Рисунок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25792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92.75pt;height:178.50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821"/>
        <w:rPr>
          <w:sz w:val="28"/>
        </w:rPr>
      </w:pPr>
      <w:r/>
      <w:bookmarkStart w:id="100" w:name="_Toc120777101"/>
      <w:r>
        <w:rPr>
          <w:sz w:val="28"/>
        </w:rPr>
        <w:t xml:space="preserve">Рисунок </w:t>
      </w:r>
      <w:bookmarkStart w:id="101" w:name="р3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26</w:t>
      </w:r>
      <w:r>
        <w:rPr>
          <w:sz w:val="28"/>
        </w:rPr>
        <w:fldChar w:fldCharType="end"/>
      </w:r>
      <w:bookmarkEnd w:id="101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Раздел «</w:t>
      </w:r>
      <w:r>
        <w:rPr>
          <w:sz w:val="28"/>
          <w:szCs w:val="28"/>
        </w:rPr>
        <w:t xml:space="preserve">Позиции, перенесенные из предыдущей версии графика»</w:t>
      </w:r>
      <w:bookmarkEnd w:id="100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Раздел «Сводная информация о графике» (</w:t>
      </w:r>
      <w:r>
        <w:rPr>
          <w:sz w:val="28"/>
        </w:rPr>
        <w:t xml:space="preserve">см. Р</w:t>
      </w:r>
      <w:r>
        <w:rPr>
          <w:sz w:val="28"/>
        </w:rPr>
        <w:t xml:space="preserve">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REF р4ГСЗ \h </w:instrText>
      </w:r>
      <w:r>
        <w:rPr>
          <w:sz w:val="28"/>
        </w:rPr>
        <w:instrText xml:space="preserve">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27</w:t>
      </w:r>
      <w:r>
        <w:rPr>
          <w:sz w:val="28"/>
        </w:rPr>
        <w:fldChar w:fldCharType="end"/>
      </w:r>
      <w:r>
        <w:rPr>
          <w:sz w:val="28"/>
        </w:rPr>
        <w:t xml:space="preserve">) заполняется в результате выпо</w:t>
      </w:r>
      <w:r>
        <w:rPr>
          <w:sz w:val="28"/>
        </w:rPr>
        <w:t xml:space="preserve">лнения автоматической операции по формированию графика проведения совместных конкурсов или аукционов, в том числе при формировании изменения графика проведения совместных конкурсов или аукционов. При этом в разделе автоматически формируется запись для пози</w:t>
      </w:r>
      <w:r>
        <w:rPr>
          <w:sz w:val="28"/>
        </w:rPr>
        <w:t xml:space="preserve">ций графика проведения совместных конкурсов или аукционов, которые находится в разделе «Позиции, включенные в текущую версию графика» и «Позиции, перенесенные из предыдущей версии графика» формируемого графика проведения совместных конкурсов или аукционов.</w:t>
      </w:r>
      <w:r>
        <w:rPr>
          <w:sz w:val="28"/>
        </w:rPr>
      </w:r>
    </w:p>
    <w:p>
      <w:pPr>
        <w:pStyle w:val="82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6480" cy="2743200"/>
                <wp:effectExtent l="0" t="0" r="7620" b="0"/>
                <wp:docPr id="31" name="Рисунок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2648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82.40pt;height:216.00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821"/>
        <w:rPr>
          <w:sz w:val="28"/>
          <w:szCs w:val="28"/>
        </w:rPr>
      </w:pPr>
      <w:r/>
      <w:bookmarkStart w:id="102" w:name="_Toc120777102"/>
      <w:r>
        <w:rPr>
          <w:sz w:val="28"/>
        </w:rPr>
        <w:t xml:space="preserve">Рисунок </w:t>
      </w:r>
      <w:bookmarkStart w:id="103" w:name="р4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27</w:t>
      </w:r>
      <w:r>
        <w:rPr>
          <w:sz w:val="28"/>
        </w:rPr>
        <w:fldChar w:fldCharType="end"/>
      </w:r>
      <w:bookmarkEnd w:id="103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Раздел «</w:t>
      </w:r>
      <w:r>
        <w:rPr>
          <w:sz w:val="28"/>
          <w:szCs w:val="28"/>
        </w:rPr>
        <w:t xml:space="preserve">Сводная информация о графике»</w:t>
      </w:r>
      <w:bookmarkEnd w:id="102"/>
      <w:r/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  <w:t xml:space="preserve">Печатную форму графика проведения совместных конкурсов или аукционов можно сформировать при помощи кнопки «Печатные формы»</w: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3450" cy="199516"/>
                <wp:effectExtent l="0" t="0" r="0" b="0"/>
                <wp:docPr id="32" name="Рисунок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953038" cy="203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73.50pt;height:15.71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sz w:val="28"/>
        </w:rPr>
        <w:t xml:space="preserve">. </w:t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Для формирования печатной формы </w:t>
      </w:r>
      <w:r>
        <w:rPr>
          <w:sz w:val="28"/>
        </w:rPr>
        <w:t xml:space="preserve">в</w:t>
      </w:r>
      <w:r>
        <w:rPr>
          <w:sz w:val="28"/>
        </w:rPr>
        <w:t xml:space="preserve">ыберите график проведения совместных конкурсов или аукционов, на панели управления нажмите кнопку «Печатные формы» и выберите печатную форму, как показано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рис6ПГСЗ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28</w:t>
      </w:r>
      <w:r>
        <w:rPr>
          <w:sz w:val="28"/>
        </w:rPr>
        <w:fldChar w:fldCharType="end"/>
      </w:r>
      <w:r>
        <w:rPr>
          <w:sz w:val="28"/>
        </w:rPr>
        <w:t xml:space="preserve">. </w:t>
      </w:r>
      <w:r>
        <w:rPr>
          <w:sz w:val="28"/>
        </w:rPr>
      </w:r>
    </w:p>
    <w:p>
      <w:pPr>
        <w:pStyle w:val="829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1171575"/>
                <wp:effectExtent l="0" t="0" r="0" b="9525"/>
                <wp:docPr id="33" name="Рисунок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8293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59.00pt;height:92.25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bookmarkStart w:id="104" w:name="_Toc120641987"/>
      <w:r/>
      <w:bookmarkStart w:id="105" w:name="_Toc120777104"/>
      <w:r/>
      <w:r>
        <w:rPr>
          <w:sz w:val="28"/>
        </w:rPr>
      </w:r>
    </w:p>
    <w:p>
      <w:pPr>
        <w:pStyle w:val="829"/>
        <w:rPr>
          <w:sz w:val="28"/>
        </w:rPr>
      </w:pPr>
      <w:r>
        <w:rPr>
          <w:sz w:val="28"/>
        </w:rPr>
        <w:t xml:space="preserve">Рисунок </w:t>
      </w:r>
      <w:bookmarkStart w:id="106" w:name="рис42ПГСЗ"/>
      <w:r/>
      <w:bookmarkStart w:id="107" w:name="рис6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28</w:t>
      </w:r>
      <w:r>
        <w:rPr>
          <w:sz w:val="28"/>
        </w:rPr>
        <w:fldChar w:fldCharType="end"/>
      </w:r>
      <w:bookmarkEnd w:id="106"/>
      <w:r/>
      <w:bookmarkEnd w:id="107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Выбор печатной формы на интерфейсе «График проведения совместных конкурсов или аукционов»</w:t>
      </w:r>
      <w:bookmarkEnd w:id="104"/>
      <w:r/>
      <w:bookmarkEnd w:id="105"/>
      <w:r/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  <w:t xml:space="preserve">По окончанию выполнения операции будет сформирована печатная форма графика проведения совместных конкурсов или аукционов, как в примере на рисунке </w:t>
      </w:r>
      <w:r>
        <w:rPr>
          <w:sz w:val="28"/>
        </w:rPr>
        <w:fldChar w:fldCharType="begin"/>
      </w:r>
      <w:r>
        <w:rPr>
          <w:sz w:val="28"/>
        </w:rPr>
        <w:instrText xml:space="preserve"> REF рис7ПГСЗ \h  \* MERGEFORMAT </w:instrText>
      </w:r>
      <w:r>
        <w:rPr>
          <w:sz w:val="28"/>
        </w:rPr>
        <w:fldChar w:fldCharType="separate"/>
      </w:r>
      <w:r>
        <w:rPr>
          <w:sz w:val="28"/>
        </w:rPr>
        <w:t xml:space="preserve">29</w:t>
      </w:r>
      <w:r>
        <w:rPr>
          <w:sz w:val="28"/>
        </w:rPr>
        <w:fldChar w:fldCharType="end"/>
      </w:r>
      <w:r>
        <w:rPr>
          <w:sz w:val="28"/>
        </w:rPr>
        <w:t xml:space="preserve">.</w:t>
      </w:r>
      <w:r>
        <w:rPr>
          <w:sz w:val="28"/>
        </w:rPr>
      </w:r>
    </w:p>
    <w:p>
      <w:pPr>
        <w:pStyle w:val="829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3819525"/>
                <wp:effectExtent l="0" t="0" r="0" b="9525"/>
                <wp:docPr id="34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477000" cy="381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510.00pt;height:300.75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sz w:val="28"/>
        </w:rPr>
      </w:r>
    </w:p>
    <w:p>
      <w:pPr>
        <w:pStyle w:val="821"/>
        <w:rPr>
          <w:sz w:val="28"/>
        </w:rPr>
      </w:pPr>
      <w:r/>
      <w:bookmarkStart w:id="108" w:name="_Toc120777105"/>
      <w:r>
        <w:rPr>
          <w:sz w:val="28"/>
        </w:rPr>
        <w:t xml:space="preserve">Рисунок </w:t>
      </w:r>
      <w:bookmarkStart w:id="109" w:name="рис43ПГСЗ"/>
      <w:r/>
      <w:bookmarkStart w:id="110" w:name="рис7ПГСЗ"/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>
        <w:rPr>
          <w:sz w:val="28"/>
        </w:rPr>
        <w:t xml:space="preserve">29</w:t>
      </w:r>
      <w:r>
        <w:rPr>
          <w:sz w:val="28"/>
        </w:rPr>
        <w:fldChar w:fldCharType="end"/>
      </w:r>
      <w:bookmarkEnd w:id="109"/>
      <w:r/>
      <w:bookmarkEnd w:id="110"/>
      <w:r>
        <w:rPr>
          <w:sz w:val="28"/>
        </w:rPr>
        <w:t xml:space="preserve"> </w:t>
      </w:r>
      <w:r>
        <w:rPr>
          <w:rFonts w:ascii="Symbol" w:hAnsi="Symbol" w:eastAsia="Symbol" w:cs="Symbol"/>
          <w:sz w:val="28"/>
        </w:rPr>
        <w:t xml:space="preserve">-</w:t>
      </w:r>
      <w:r>
        <w:rPr>
          <w:sz w:val="28"/>
        </w:rPr>
        <w:t xml:space="preserve"> Печатная форма графика проведения совместных конкурсов или аукционов</w:t>
      </w:r>
      <w:bookmarkEnd w:id="108"/>
      <w:r/>
      <w:r>
        <w:rPr>
          <w:sz w:val="28"/>
        </w:rPr>
      </w:r>
    </w:p>
    <w:p>
      <w:pPr>
        <w:ind w:firstLine="0"/>
        <w:rPr>
          <w:sz w:val="28"/>
        </w:rPr>
      </w:pPr>
      <w:r>
        <w:rPr>
          <w:sz w:val="28"/>
        </w:rPr>
      </w:r>
      <w:r>
        <w:rPr>
          <w:sz w:val="28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Cambria">
    <w:panose1 w:val="02040503050406030204"/>
  </w:font>
  <w:font w:name="Franklin Gothic Medium">
    <w:panose1 w:val="020B0603020202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137364736"/>
      <w:docPartObj>
        <w:docPartGallery w:val="Page Numbers (Bottom of Page)"/>
        <w:docPartUnique w:val="true"/>
      </w:docPartObj>
      <w:rPr/>
    </w:sdtPr>
    <w:sdtContent>
      <w:p>
        <w:pPr>
          <w:pStyle w:val="807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21</w:t>
        </w:r>
        <w:r>
          <w:fldChar w:fldCharType="end"/>
        </w:r>
        <w:r/>
      </w:p>
    </w:sdtContent>
  </w:sdt>
  <w:p>
    <w:pPr>
      <w:pStyle w:val="807"/>
      <w:jc w:val="center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5"/>
      <w:jc w:val="left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45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russianLower"/>
      <w:pStyle w:val="844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pStyle w:val="843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pStyle w:val="783"/>
      <w:isLgl w:val="false"/>
      <w:suff w:val="tab"/>
      <w:lvlText w:val="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russianLower"/>
      <w:pStyle w:val="840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9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78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4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0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1">
    <w:multiLevelType w:val="hybridMultilevel"/>
    <w:styleLink w:val="838"/>
    <w:lvl w:ilvl="0">
      <w:start w:val="1"/>
      <w:numFmt w:val="russianLower"/>
      <w:pStyle w:val="838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7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0" w:firstLine="709"/>
        <w:tabs>
          <w:tab w:val="num" w:pos="1134" w:leader="none"/>
        </w:tabs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 w:val="false"/>
      <w:suff w:val="tab"/>
      <w:lvlText w:val="%1.%2"/>
      <w:lvlJc w:val="left"/>
      <w:pPr>
        <w:ind w:left="0" w:firstLine="709"/>
        <w:tabs>
          <w:tab w:val="num" w:pos="1134" w:leader="none"/>
        </w:tabs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 w:val="false"/>
      <w:suff w:val="tab"/>
      <w:lvlText w:val="%1.%2.%3"/>
      <w:lvlJc w:val="left"/>
      <w:pPr>
        <w:ind w:left="0" w:firstLine="709"/>
        <w:tabs>
          <w:tab w:val="num" w:pos="1134" w:leader="none"/>
        </w:tabs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1.%2.%3.%4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 w:val="0"/>
        <w:i w:val="0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isLgl w:val="false"/>
      <w:suff w:val="nothing"/>
      <w:lvlText w:val="Приложение %6"/>
      <w:lvlJc w:val="center"/>
      <w:pPr>
        <w:ind w:left="0" w:firstLine="709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3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isLgl w:val="false"/>
      <w:suff w:val="tab"/>
      <w:lvlText w:val="%6.%7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/>
        <w:i w:val="0"/>
        <w:caps w:val="0"/>
        <w:strike w:val="0"/>
        <w:vanish w:val="0"/>
        <w:color w:val="auto"/>
        <w:sz w:val="28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isLgl w:val="false"/>
      <w:suff w:val="tab"/>
      <w:lvlText w:val="%6.%7.%8"/>
      <w:lvlJc w:val="left"/>
      <w:pPr>
        <w:ind w:left="0" w:firstLine="709"/>
        <w:tabs>
          <w:tab w:val="num" w:pos="709" w:leader="none"/>
        </w:tabs>
      </w:pPr>
      <w:rPr>
        <w:rFonts w:hint="default" w:ascii="Times New Roman" w:hAnsi="Times New Roman"/>
        <w:b w:val="0"/>
        <w:i w:val="0"/>
        <w:caps w:val="0"/>
        <w:strike w:val="0"/>
        <w:vanish w:val="0"/>
        <w:color w:val="auto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isLgl w:val="false"/>
      <w:suff w:val="tab"/>
      <w:lvlText w:val=""/>
      <w:lvlJc w:val="center"/>
      <w:pPr>
        <w:ind w:left="0" w:firstLine="288"/>
      </w:pPr>
      <w:rPr>
        <w:rFonts w:hint="default" w:ascii="Times New Roman" w:hAnsi="Times New Roman"/>
        <w:b/>
        <w:i w:val="0"/>
        <w:caps w:val="0"/>
        <w:strike w:val="0"/>
        <w:vanish w:val="0"/>
        <w:color w:val="000000"/>
        <w:sz w:val="32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multiLevelType w:val="hybridMultilevel"/>
    <w:lvl w:ilvl="0">
      <w:start w:val="1"/>
      <w:numFmt w:val="decimal"/>
      <w:pStyle w:val="761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762"/>
      <w:isLgl w:val="false"/>
      <w:suff w:val="tab"/>
      <w:lvlText w:val="%1.%2"/>
      <w:lvlJc w:val="left"/>
      <w:pPr>
        <w:ind w:left="718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763"/>
      <w:isLgl w:val="false"/>
      <w:suff w:val="tab"/>
      <w:lvlText w:val="%1.%2.%3"/>
      <w:lvlJc w:val="left"/>
      <w:pPr>
        <w:ind w:left="1571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764"/>
      <w:isLgl w:val="false"/>
      <w:suff w:val="tab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765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766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767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768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9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1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3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5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9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1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5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decimal"/>
      <w:pStyle w:val="860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5"/>
  </w:num>
  <w:num w:numId="2">
    <w:abstractNumId w:val="17"/>
  </w:num>
  <w:num w:numId="3">
    <w:abstractNumId w:val="3"/>
  </w:num>
  <w:num w:numId="4">
    <w:abstractNumId w:val="18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11"/>
  </w:num>
  <w:num w:numId="10">
    <w:abstractNumId w:val="26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23"/>
  </w:num>
  <w:num w:numId="15">
    <w:abstractNumId w:val="8"/>
  </w:num>
  <w:num w:numId="16">
    <w:abstractNumId w:val="27"/>
  </w:num>
  <w:num w:numId="17">
    <w:abstractNumId w:val="14"/>
  </w:num>
  <w:num w:numId="18">
    <w:abstractNumId w:val="21"/>
  </w:num>
  <w:num w:numId="19">
    <w:abstractNumId w:val="18"/>
  </w:num>
  <w:num w:numId="20">
    <w:abstractNumId w:val="18"/>
  </w:num>
  <w:num w:numId="21">
    <w:abstractNumId w:val="18"/>
  </w:num>
  <w:num w:numId="22">
    <w:abstractNumId w:val="9"/>
  </w:num>
  <w:num w:numId="23">
    <w:abstractNumId w:val="28"/>
  </w:num>
  <w:num w:numId="24">
    <w:abstractNumId w:val="15"/>
  </w:num>
  <w:num w:numId="25">
    <w:abstractNumId w:val="6"/>
  </w:num>
  <w:num w:numId="26">
    <w:abstractNumId w:val="18"/>
  </w:num>
  <w:num w:numId="27">
    <w:abstractNumId w:val="18"/>
  </w:num>
  <w:num w:numId="28">
    <w:abstractNumId w:val="18"/>
  </w:num>
  <w:num w:numId="29">
    <w:abstractNumId w:val="13"/>
  </w:num>
  <w:num w:numId="30">
    <w:abstractNumId w:val="16"/>
  </w:num>
  <w:num w:numId="31">
    <w:abstractNumId w:val="18"/>
  </w:num>
  <w:num w:numId="32">
    <w:abstractNumId w:val="18"/>
  </w:num>
  <w:num w:numId="33">
    <w:abstractNumId w:val="18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8"/>
  </w:num>
  <w:num w:numId="37">
    <w:abstractNumId w:val="10"/>
  </w:num>
  <w:num w:numId="38">
    <w:abstractNumId w:val="19"/>
  </w:num>
  <w:num w:numId="39">
    <w:abstractNumId w:val="20"/>
  </w:num>
  <w:num w:numId="40">
    <w:abstractNumId w:val="25"/>
  </w:num>
  <w:num w:numId="41">
    <w:abstractNumId w:val="24"/>
  </w:num>
  <w:num w:numId="42">
    <w:abstractNumId w:val="18"/>
  </w:num>
  <w:num w:numId="43">
    <w:abstractNumId w:val="7"/>
  </w:num>
  <w:num w:numId="44">
    <w:abstractNumId w:val="22"/>
  </w:num>
  <w:num w:numId="45">
    <w:abstractNumId w:val="29"/>
  </w:num>
  <w:num w:numId="46">
    <w:abstractNumId w:val="30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70"/>
    <w:link w:val="761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70"/>
    <w:link w:val="762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70"/>
    <w:link w:val="763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70"/>
    <w:link w:val="764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70"/>
    <w:link w:val="765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70"/>
    <w:link w:val="766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70"/>
    <w:link w:val="76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70"/>
    <w:link w:val="768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70"/>
    <w:link w:val="76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770"/>
    <w:link w:val="814"/>
    <w:uiPriority w:val="10"/>
    <w:rPr>
      <w:sz w:val="48"/>
      <w:szCs w:val="48"/>
    </w:rPr>
  </w:style>
  <w:style w:type="character" w:styleId="37">
    <w:name w:val="Subtitle Char"/>
    <w:basedOn w:val="770"/>
    <w:link w:val="816"/>
    <w:uiPriority w:val="11"/>
    <w:rPr>
      <w:sz w:val="24"/>
      <w:szCs w:val="24"/>
    </w:rPr>
  </w:style>
  <w:style w:type="paragraph" w:styleId="38">
    <w:name w:val="Quote"/>
    <w:basedOn w:val="760"/>
    <w:next w:val="76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60"/>
    <w:next w:val="76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70"/>
    <w:link w:val="805"/>
    <w:uiPriority w:val="99"/>
  </w:style>
  <w:style w:type="character" w:styleId="45">
    <w:name w:val="Footer Char"/>
    <w:basedOn w:val="770"/>
    <w:link w:val="807"/>
    <w:uiPriority w:val="99"/>
  </w:style>
  <w:style w:type="character" w:styleId="47">
    <w:name w:val="Caption Char"/>
    <w:basedOn w:val="813"/>
    <w:link w:val="807"/>
    <w:uiPriority w:val="99"/>
  </w:style>
  <w:style w:type="table" w:styleId="49">
    <w:name w:val="Table Grid Light"/>
    <w:basedOn w:val="7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7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96"/>
    <w:uiPriority w:val="99"/>
    <w:rPr>
      <w:sz w:val="18"/>
    </w:rPr>
  </w:style>
  <w:style w:type="character" w:styleId="179">
    <w:name w:val="Endnote Text Char"/>
    <w:link w:val="798"/>
    <w:uiPriority w:val="99"/>
    <w:rPr>
      <w:sz w:val="20"/>
    </w:rPr>
  </w:style>
  <w:style w:type="paragraph" w:styleId="760" w:default="1">
    <w:name w:val="Normal"/>
    <w:qFormat/>
    <w:pPr>
      <w:contextualSpacing/>
      <w:ind w:firstLine="709"/>
      <w:jc w:val="both"/>
      <w:keepLines/>
      <w:spacing w:line="360" w:lineRule="auto"/>
    </w:pPr>
    <w:rPr>
      <w:rFonts w:ascii="Times New Roman" w:hAnsi="Times New Roman" w:eastAsia="Times New Roman"/>
      <w:sz w:val="24"/>
      <w:szCs w:val="28"/>
    </w:rPr>
  </w:style>
  <w:style w:type="paragraph" w:styleId="761">
    <w:name w:val="Heading 1"/>
    <w:basedOn w:val="760"/>
    <w:next w:val="760"/>
    <w:link w:val="788"/>
    <w:qFormat/>
    <w:pPr>
      <w:numPr>
        <w:ilvl w:val="0"/>
        <w:numId w:val="4"/>
      </w:numPr>
      <w:keepNext/>
      <w:spacing w:before="240" w:after="240"/>
      <w:tabs>
        <w:tab w:val="left" w:pos="357" w:leader="none"/>
      </w:tabs>
      <w:outlineLvl w:val="0"/>
    </w:pPr>
    <w:rPr>
      <w:b/>
      <w:bCs/>
      <w:sz w:val="32"/>
    </w:rPr>
  </w:style>
  <w:style w:type="paragraph" w:styleId="762">
    <w:name w:val="Heading 2"/>
    <w:basedOn w:val="760"/>
    <w:next w:val="760"/>
    <w:link w:val="789"/>
    <w:qFormat/>
    <w:pPr>
      <w:numPr>
        <w:ilvl w:val="1"/>
        <w:numId w:val="4"/>
      </w:numPr>
      <w:keepLines w:val="0"/>
      <w:keepNext/>
      <w:spacing w:before="240" w:after="240"/>
      <w:outlineLvl w:val="1"/>
    </w:pPr>
    <w:rPr>
      <w:b/>
      <w:bCs/>
      <w:szCs w:val="26"/>
    </w:rPr>
  </w:style>
  <w:style w:type="paragraph" w:styleId="763">
    <w:name w:val="Heading 3"/>
    <w:basedOn w:val="760"/>
    <w:next w:val="760"/>
    <w:link w:val="790"/>
    <w:qFormat/>
    <w:pPr>
      <w:numPr>
        <w:ilvl w:val="2"/>
        <w:numId w:val="4"/>
      </w:numPr>
      <w:spacing w:before="240" w:after="240"/>
      <w:tabs>
        <w:tab w:val="left" w:pos="357" w:leader="none"/>
      </w:tabs>
      <w:outlineLvl w:val="2"/>
    </w:pPr>
    <w:rPr>
      <w:bCs/>
    </w:rPr>
  </w:style>
  <w:style w:type="paragraph" w:styleId="764">
    <w:name w:val="Heading 4"/>
    <w:basedOn w:val="760"/>
    <w:next w:val="760"/>
    <w:link w:val="787"/>
    <w:qFormat/>
    <w:pPr>
      <w:numPr>
        <w:ilvl w:val="3"/>
        <w:numId w:val="4"/>
      </w:numPr>
      <w:keepNext/>
      <w:spacing w:before="240" w:after="240"/>
      <w:outlineLvl w:val="3"/>
    </w:pPr>
    <w:rPr>
      <w:bCs/>
      <w:iCs/>
    </w:rPr>
  </w:style>
  <w:style w:type="paragraph" w:styleId="765">
    <w:name w:val="Heading 5"/>
    <w:basedOn w:val="760"/>
    <w:next w:val="760"/>
    <w:link w:val="834"/>
    <w:qFormat/>
    <w:pPr>
      <w:numPr>
        <w:ilvl w:val="4"/>
        <w:numId w:val="4"/>
      </w:numPr>
      <w:keepNext/>
      <w:spacing w:before="200"/>
      <w:outlineLvl w:val="4"/>
    </w:pPr>
    <w:rPr>
      <w:rFonts w:ascii="Cambria" w:hAnsi="Cambria"/>
      <w:color w:val="243f60"/>
    </w:rPr>
  </w:style>
  <w:style w:type="paragraph" w:styleId="766">
    <w:name w:val="Heading 6"/>
    <w:basedOn w:val="760"/>
    <w:next w:val="760"/>
    <w:link w:val="809"/>
    <w:qFormat/>
    <w:pPr>
      <w:numPr>
        <w:ilvl w:val="5"/>
        <w:numId w:val="4"/>
      </w:numPr>
      <w:keepNext/>
      <w:spacing w:before="200"/>
      <w:outlineLvl w:val="5"/>
    </w:pPr>
    <w:rPr>
      <w:rFonts w:ascii="Cambria" w:hAnsi="Cambria"/>
      <w:i/>
      <w:iCs/>
      <w:color w:val="243f60"/>
    </w:rPr>
  </w:style>
  <w:style w:type="paragraph" w:styleId="767">
    <w:name w:val="Heading 7"/>
    <w:basedOn w:val="760"/>
    <w:next w:val="760"/>
    <w:link w:val="810"/>
    <w:qFormat/>
    <w:pPr>
      <w:numPr>
        <w:ilvl w:val="6"/>
        <w:numId w:val="4"/>
      </w:numPr>
      <w:keepNext/>
      <w:spacing w:before="200"/>
      <w:outlineLvl w:val="6"/>
    </w:pPr>
    <w:rPr>
      <w:rFonts w:ascii="Cambria" w:hAnsi="Cambria"/>
      <w:i/>
      <w:iCs/>
      <w:color w:val="404040"/>
    </w:rPr>
  </w:style>
  <w:style w:type="paragraph" w:styleId="768">
    <w:name w:val="Heading 8"/>
    <w:basedOn w:val="760"/>
    <w:next w:val="760"/>
    <w:link w:val="811"/>
    <w:qFormat/>
    <w:pPr>
      <w:numPr>
        <w:ilvl w:val="7"/>
        <w:numId w:val="4"/>
      </w:numPr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769">
    <w:name w:val="Heading 9"/>
    <w:basedOn w:val="760"/>
    <w:next w:val="760"/>
    <w:link w:val="812"/>
    <w:qFormat/>
    <w:pPr>
      <w:ind w:firstLine="0"/>
      <w:jc w:val="center"/>
      <w:keepNext/>
      <w:spacing w:before="240" w:after="240"/>
      <w:outlineLvl w:val="8"/>
    </w:pPr>
    <w:rPr>
      <w:b/>
      <w:iCs/>
      <w:color w:val="404040"/>
      <w:sz w:val="32"/>
      <w:szCs w:val="20"/>
    </w:rPr>
  </w:style>
  <w:style w:type="character" w:styleId="770" w:default="1">
    <w:name w:val="Default Paragraph Font"/>
    <w:uiPriority w:val="1"/>
    <w:semiHidden/>
    <w:unhideWhenUsed/>
  </w:style>
  <w:style w:type="table" w:styleId="77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2" w:default="1">
    <w:name w:val="No List"/>
    <w:uiPriority w:val="99"/>
    <w:semiHidden/>
    <w:unhideWhenUsed/>
  </w:style>
  <w:style w:type="paragraph" w:styleId="773">
    <w:name w:val="Normal (Web)"/>
    <w:basedOn w:val="760"/>
    <w:uiPriority w:val="99"/>
    <w:pPr>
      <w:contextualSpacing w:val="0"/>
      <w:ind w:firstLine="0"/>
      <w:jc w:val="left"/>
      <w:keepLines w:val="0"/>
      <w:spacing w:before="100" w:beforeAutospacing="1" w:after="100" w:afterAutospacing="1" w:line="240" w:lineRule="auto"/>
    </w:pPr>
    <w:rPr>
      <w:szCs w:val="24"/>
    </w:rPr>
  </w:style>
  <w:style w:type="paragraph" w:styleId="774" w:customStyle="1">
    <w:name w:val="right"/>
    <w:basedOn w:val="760"/>
    <w:pPr>
      <w:jc w:val="right"/>
      <w:spacing w:before="100" w:beforeAutospacing="1" w:after="100" w:afterAutospacing="1"/>
    </w:pPr>
  </w:style>
  <w:style w:type="paragraph" w:styleId="775" w:customStyle="1">
    <w:name w:val="center"/>
    <w:basedOn w:val="760"/>
    <w:pPr>
      <w:jc w:val="center"/>
      <w:spacing w:before="100" w:beforeAutospacing="1" w:after="100" w:afterAutospacing="1"/>
    </w:pPr>
  </w:style>
  <w:style w:type="paragraph" w:styleId="776" w:customStyle="1">
    <w:name w:val="insertion"/>
    <w:basedOn w:val="760"/>
    <w:pPr>
      <w:spacing w:before="100" w:beforeAutospacing="1" w:after="100" w:afterAutospacing="1"/>
    </w:pPr>
    <w:rPr>
      <w:color w:val="006600"/>
    </w:rPr>
  </w:style>
  <w:style w:type="paragraph" w:styleId="777" w:customStyle="1">
    <w:name w:val="deletion"/>
    <w:basedOn w:val="760"/>
    <w:pPr>
      <w:spacing w:before="100" w:beforeAutospacing="1" w:after="100" w:afterAutospacing="1"/>
    </w:pPr>
    <w:rPr>
      <w:color w:val="ff0000"/>
    </w:rPr>
  </w:style>
  <w:style w:type="character" w:styleId="778">
    <w:name w:val="Hyperlink"/>
    <w:basedOn w:val="770"/>
    <w:uiPriority w:val="99"/>
    <w:rPr>
      <w:color w:val="0000ff"/>
      <w:u w:val="single"/>
    </w:rPr>
  </w:style>
  <w:style w:type="character" w:styleId="779">
    <w:name w:val="FollowedHyperlink"/>
    <w:basedOn w:val="770"/>
    <w:rPr>
      <w:color w:val="800080"/>
      <w:u w:val="single"/>
    </w:rPr>
  </w:style>
  <w:style w:type="character" w:styleId="780">
    <w:name w:val="Strong"/>
    <w:basedOn w:val="770"/>
    <w:qFormat/>
    <w:rPr>
      <w:b/>
      <w:bCs/>
    </w:rPr>
  </w:style>
  <w:style w:type="character" w:styleId="781">
    <w:name w:val="Emphasis"/>
    <w:basedOn w:val="770"/>
    <w:qFormat/>
    <w:rPr>
      <w:i/>
      <w:iCs/>
      <w:color w:val="auto"/>
    </w:rPr>
  </w:style>
  <w:style w:type="paragraph" w:styleId="782">
    <w:name w:val="List Bullet"/>
    <w:basedOn w:val="760"/>
    <w:pPr>
      <w:ind w:firstLine="0"/>
    </w:pPr>
  </w:style>
  <w:style w:type="paragraph" w:styleId="783">
    <w:name w:val="List Bullet 2"/>
    <w:basedOn w:val="760"/>
    <w:pPr>
      <w:numPr>
        <w:ilvl w:val="0"/>
        <w:numId w:val="3"/>
      </w:numPr>
      <w:ind w:left="0" w:firstLine="709"/>
    </w:pPr>
  </w:style>
  <w:style w:type="paragraph" w:styleId="784">
    <w:name w:val="List Bullet 3"/>
    <w:basedOn w:val="760"/>
    <w:pPr>
      <w:spacing w:line="240" w:lineRule="auto"/>
      <w:tabs>
        <w:tab w:val="num" w:pos="926" w:leader="none"/>
      </w:tabs>
    </w:pPr>
  </w:style>
  <w:style w:type="paragraph" w:styleId="785">
    <w:name w:val="List Bullet 4"/>
    <w:basedOn w:val="760"/>
    <w:pPr>
      <w:spacing w:line="240" w:lineRule="auto"/>
      <w:tabs>
        <w:tab w:val="num" w:pos="1209" w:leader="none"/>
      </w:tabs>
    </w:pPr>
  </w:style>
  <w:style w:type="paragraph" w:styleId="786">
    <w:name w:val="List Bullet 5"/>
    <w:basedOn w:val="760"/>
    <w:pPr>
      <w:ind w:left="1066" w:firstLine="0"/>
      <w:spacing w:line="240" w:lineRule="auto"/>
      <w:tabs>
        <w:tab w:val="num" w:pos="1492" w:leader="none"/>
      </w:tabs>
    </w:pPr>
  </w:style>
  <w:style w:type="character" w:styleId="787" w:customStyle="1">
    <w:name w:val="Заголовок 4 Знак"/>
    <w:basedOn w:val="770"/>
    <w:link w:val="764"/>
    <w:rPr>
      <w:rFonts w:ascii="Times New Roman" w:hAnsi="Times New Roman" w:eastAsia="Times New Roman"/>
      <w:bCs/>
      <w:iCs/>
      <w:sz w:val="24"/>
      <w:szCs w:val="28"/>
    </w:rPr>
  </w:style>
  <w:style w:type="character" w:styleId="788" w:customStyle="1">
    <w:name w:val="Заголовок 1 Знак"/>
    <w:basedOn w:val="770"/>
    <w:link w:val="761"/>
    <w:rPr>
      <w:rFonts w:ascii="Times New Roman" w:hAnsi="Times New Roman" w:eastAsia="Times New Roman"/>
      <w:b/>
      <w:bCs/>
      <w:sz w:val="32"/>
      <w:szCs w:val="28"/>
    </w:rPr>
  </w:style>
  <w:style w:type="character" w:styleId="789" w:customStyle="1">
    <w:name w:val="Заголовок 2 Знак"/>
    <w:basedOn w:val="770"/>
    <w:link w:val="762"/>
    <w:rPr>
      <w:rFonts w:ascii="Times New Roman" w:hAnsi="Times New Roman" w:eastAsia="Times New Roman"/>
      <w:b/>
      <w:bCs/>
      <w:sz w:val="24"/>
      <w:szCs w:val="26"/>
    </w:rPr>
  </w:style>
  <w:style w:type="character" w:styleId="790" w:customStyle="1">
    <w:name w:val="Заголовок 3 Знак"/>
    <w:basedOn w:val="770"/>
    <w:link w:val="763"/>
    <w:rPr>
      <w:rFonts w:ascii="Times New Roman" w:hAnsi="Times New Roman" w:eastAsia="Times New Roman"/>
      <w:bCs/>
      <w:sz w:val="24"/>
      <w:szCs w:val="28"/>
    </w:rPr>
  </w:style>
  <w:style w:type="paragraph" w:styleId="791" w:customStyle="1">
    <w:name w:val="computable"/>
    <w:basedOn w:val="760"/>
    <w:pPr>
      <w:shd w:val="clear" w:color="auto" w:fill="c0c0c0"/>
    </w:pPr>
  </w:style>
  <w:style w:type="paragraph" w:styleId="792" w:customStyle="1">
    <w:name w:val="required"/>
    <w:basedOn w:val="760"/>
    <w:pPr>
      <w:shd w:val="clear" w:color="auto" w:fill="ffff80"/>
    </w:pPr>
  </w:style>
  <w:style w:type="paragraph" w:styleId="793" w:customStyle="1">
    <w:name w:val="left"/>
    <w:basedOn w:val="760"/>
  </w:style>
  <w:style w:type="table" w:styleId="794">
    <w:name w:val="Table Grid"/>
    <w:basedOn w:val="771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95">
    <w:name w:val="footnote reference"/>
    <w:basedOn w:val="770"/>
    <w:rPr>
      <w:vertAlign w:val="superscript"/>
    </w:rPr>
  </w:style>
  <w:style w:type="paragraph" w:styleId="796">
    <w:name w:val="footnote text"/>
    <w:basedOn w:val="760"/>
    <w:link w:val="797"/>
    <w:pPr>
      <w:spacing w:line="240" w:lineRule="auto"/>
    </w:pPr>
    <w:rPr>
      <w:szCs w:val="20"/>
    </w:rPr>
  </w:style>
  <w:style w:type="character" w:styleId="797" w:customStyle="1">
    <w:name w:val="Текст сноски Знак"/>
    <w:basedOn w:val="770"/>
    <w:link w:val="796"/>
    <w:rPr>
      <w:rFonts w:ascii="Times New Roman" w:hAnsi="Times New Roman" w:eastAsia="Times New Roman" w:cs="Times New Roman"/>
      <w:sz w:val="24"/>
    </w:rPr>
  </w:style>
  <w:style w:type="paragraph" w:styleId="798">
    <w:name w:val="endnote text"/>
    <w:basedOn w:val="760"/>
    <w:link w:val="799"/>
    <w:rPr>
      <w:sz w:val="20"/>
      <w:szCs w:val="20"/>
    </w:rPr>
  </w:style>
  <w:style w:type="character" w:styleId="799" w:customStyle="1">
    <w:name w:val="Текст концевой сноски Знак"/>
    <w:basedOn w:val="770"/>
    <w:link w:val="798"/>
  </w:style>
  <w:style w:type="character" w:styleId="800">
    <w:name w:val="endnote reference"/>
    <w:basedOn w:val="770"/>
    <w:rPr>
      <w:vertAlign w:val="superscript"/>
    </w:rPr>
  </w:style>
  <w:style w:type="paragraph" w:styleId="801">
    <w:name w:val="Balloon Text"/>
    <w:basedOn w:val="760"/>
    <w:link w:val="802"/>
    <w:pPr>
      <w:spacing w:line="240" w:lineRule="auto"/>
    </w:pPr>
    <w:rPr>
      <w:rFonts w:ascii="Tahoma" w:hAnsi="Tahoma" w:cs="Tahoma"/>
      <w:sz w:val="16"/>
      <w:szCs w:val="16"/>
    </w:rPr>
  </w:style>
  <w:style w:type="character" w:styleId="802" w:customStyle="1">
    <w:name w:val="Текст выноски Знак"/>
    <w:basedOn w:val="770"/>
    <w:link w:val="801"/>
    <w:rPr>
      <w:rFonts w:ascii="Tahoma" w:hAnsi="Tahoma" w:eastAsia="Times New Roman" w:cs="Tahoma"/>
      <w:sz w:val="16"/>
      <w:szCs w:val="16"/>
    </w:rPr>
  </w:style>
  <w:style w:type="paragraph" w:styleId="803">
    <w:name w:val="HTML Preformatted"/>
    <w:basedOn w:val="760"/>
    <w:link w:val="804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804" w:customStyle="1">
    <w:name w:val="Стандартный HTML Знак"/>
    <w:basedOn w:val="770"/>
    <w:link w:val="803"/>
    <w:rPr>
      <w:rFonts w:ascii="Courier New" w:hAnsi="Courier New" w:cs="Courier New"/>
    </w:rPr>
  </w:style>
  <w:style w:type="paragraph" w:styleId="805">
    <w:name w:val="Header"/>
    <w:basedOn w:val="760"/>
    <w:link w:val="806"/>
    <w:pPr>
      <w:jc w:val="right"/>
      <w:spacing w:line="240" w:lineRule="auto"/>
      <w:tabs>
        <w:tab w:val="center" w:pos="4677" w:leader="none"/>
        <w:tab w:val="right" w:pos="9355" w:leader="none"/>
      </w:tabs>
    </w:pPr>
  </w:style>
  <w:style w:type="character" w:styleId="806" w:customStyle="1">
    <w:name w:val="Верхний колонтитул Знак"/>
    <w:basedOn w:val="770"/>
    <w:link w:val="805"/>
    <w:rPr>
      <w:rFonts w:ascii="Times New Roman" w:hAnsi="Times New Roman" w:eastAsia="Times New Roman" w:cs="Times New Roman"/>
      <w:sz w:val="24"/>
      <w:szCs w:val="28"/>
    </w:rPr>
  </w:style>
  <w:style w:type="paragraph" w:styleId="807">
    <w:name w:val="Footer"/>
    <w:basedOn w:val="760"/>
    <w:link w:val="808"/>
    <w:uiPriority w:val="99"/>
    <w:pPr>
      <w:jc w:val="right"/>
      <w:spacing w:line="240" w:lineRule="auto"/>
      <w:tabs>
        <w:tab w:val="center" w:pos="4677" w:leader="none"/>
        <w:tab w:val="right" w:pos="9355" w:leader="none"/>
      </w:tabs>
    </w:pPr>
  </w:style>
  <w:style w:type="character" w:styleId="808" w:customStyle="1">
    <w:name w:val="Нижний колонтитул Знак"/>
    <w:basedOn w:val="770"/>
    <w:link w:val="807"/>
    <w:uiPriority w:val="99"/>
    <w:rPr>
      <w:rFonts w:ascii="Times New Roman" w:hAnsi="Times New Roman" w:eastAsia="Times New Roman" w:cs="Times New Roman"/>
      <w:sz w:val="24"/>
      <w:szCs w:val="28"/>
    </w:rPr>
  </w:style>
  <w:style w:type="character" w:styleId="809" w:customStyle="1">
    <w:name w:val="Заголовок 6 Знак"/>
    <w:basedOn w:val="770"/>
    <w:link w:val="766"/>
    <w:rPr>
      <w:rFonts w:ascii="Cambria" w:hAnsi="Cambria" w:eastAsia="Times New Roman"/>
      <w:i/>
      <w:iCs/>
      <w:color w:val="243f60"/>
      <w:sz w:val="24"/>
      <w:szCs w:val="28"/>
    </w:rPr>
  </w:style>
  <w:style w:type="character" w:styleId="810" w:customStyle="1">
    <w:name w:val="Заголовок 7 Знак"/>
    <w:basedOn w:val="770"/>
    <w:link w:val="767"/>
    <w:rPr>
      <w:rFonts w:ascii="Cambria" w:hAnsi="Cambria" w:eastAsia="Times New Roman"/>
      <w:i/>
      <w:iCs/>
      <w:color w:val="404040"/>
      <w:sz w:val="24"/>
      <w:szCs w:val="28"/>
    </w:rPr>
  </w:style>
  <w:style w:type="character" w:styleId="811" w:customStyle="1">
    <w:name w:val="Заголовок 8 Знак"/>
    <w:basedOn w:val="770"/>
    <w:link w:val="768"/>
    <w:rPr>
      <w:rFonts w:ascii="Cambria" w:hAnsi="Cambria" w:eastAsia="Times New Roman"/>
      <w:color w:val="404040"/>
    </w:rPr>
  </w:style>
  <w:style w:type="character" w:styleId="812" w:customStyle="1">
    <w:name w:val="Заголовок 9 Знак"/>
    <w:basedOn w:val="770"/>
    <w:link w:val="769"/>
    <w:rPr>
      <w:rFonts w:ascii="Times New Roman" w:hAnsi="Times New Roman" w:eastAsia="Times New Roman"/>
      <w:b/>
      <w:iCs/>
      <w:color w:val="404040"/>
      <w:sz w:val="32"/>
    </w:rPr>
  </w:style>
  <w:style w:type="paragraph" w:styleId="813">
    <w:name w:val="Caption"/>
    <w:basedOn w:val="760"/>
    <w:next w:val="760"/>
    <w:qFormat/>
    <w:rPr>
      <w:bCs/>
      <w:szCs w:val="20"/>
    </w:rPr>
  </w:style>
  <w:style w:type="paragraph" w:styleId="814">
    <w:name w:val="Title"/>
    <w:basedOn w:val="760"/>
    <w:next w:val="760"/>
    <w:link w:val="815"/>
    <w:qFormat/>
    <w:pPr>
      <w:ind w:firstLine="0"/>
      <w:jc w:val="center"/>
      <w:pageBreakBefore/>
      <w:spacing w:before="240" w:after="240"/>
    </w:pPr>
    <w:rPr>
      <w:b/>
      <w:spacing w:val="5"/>
      <w:sz w:val="32"/>
      <w:szCs w:val="52"/>
    </w:rPr>
  </w:style>
  <w:style w:type="character" w:styleId="815" w:customStyle="1">
    <w:name w:val="Заголовок Знак"/>
    <w:basedOn w:val="770"/>
    <w:link w:val="814"/>
    <w:rPr>
      <w:rFonts w:ascii="Times New Roman" w:hAnsi="Times New Roman" w:eastAsia="Times New Roman" w:cs="Times New Roman"/>
      <w:b/>
      <w:spacing w:val="5"/>
      <w:sz w:val="32"/>
      <w:szCs w:val="52"/>
    </w:rPr>
  </w:style>
  <w:style w:type="paragraph" w:styleId="816">
    <w:name w:val="Subtitle"/>
    <w:basedOn w:val="760"/>
    <w:next w:val="760"/>
    <w:link w:val="817"/>
    <w:qFormat/>
    <w:pPr>
      <w:numPr>
        <w:ilvl w:val="1"/>
      </w:numPr>
      <w:ind w:firstLine="709"/>
      <w:jc w:val="center"/>
      <w:spacing w:line="240" w:lineRule="auto"/>
    </w:pPr>
    <w:rPr>
      <w:i/>
      <w:iCs/>
      <w:spacing w:val="15"/>
      <w:szCs w:val="24"/>
    </w:rPr>
  </w:style>
  <w:style w:type="character" w:styleId="817" w:customStyle="1">
    <w:name w:val="Подзаголовок Знак"/>
    <w:basedOn w:val="770"/>
    <w:link w:val="816"/>
    <w:rPr>
      <w:rFonts w:ascii="Times New Roman" w:hAnsi="Times New Roman" w:eastAsia="Times New Roman"/>
      <w:i/>
      <w:iCs/>
      <w:spacing w:val="15"/>
      <w:sz w:val="24"/>
      <w:szCs w:val="24"/>
    </w:rPr>
  </w:style>
  <w:style w:type="paragraph" w:styleId="818">
    <w:name w:val="List Paragraph"/>
    <w:basedOn w:val="760"/>
    <w:link w:val="865"/>
    <w:uiPriority w:val="34"/>
    <w:qFormat/>
    <w:pPr>
      <w:ind w:left="720"/>
    </w:pPr>
  </w:style>
  <w:style w:type="character" w:styleId="819">
    <w:name w:val="Subtle Reference"/>
    <w:basedOn w:val="770"/>
    <w:qFormat/>
    <w:rPr>
      <w:color w:val="auto"/>
      <w:u w:val="single"/>
    </w:rPr>
  </w:style>
  <w:style w:type="paragraph" w:styleId="820">
    <w:name w:val="TOC Heading"/>
    <w:basedOn w:val="761"/>
    <w:next w:val="760"/>
    <w:qFormat/>
    <w:pPr>
      <w:numPr>
        <w:ilvl w:val="0"/>
        <w:numId w:val="0"/>
      </w:numPr>
      <w:jc w:val="center"/>
      <w:spacing w:after="0"/>
      <w:tabs>
        <w:tab w:val="clear" w:pos="357" w:leader="none"/>
      </w:tabs>
      <w:outlineLvl w:val="9"/>
    </w:pPr>
  </w:style>
  <w:style w:type="paragraph" w:styleId="821" w:customStyle="1">
    <w:name w:val="Рисунок_название"/>
    <w:basedOn w:val="760"/>
    <w:link w:val="822"/>
    <w:pPr>
      <w:ind w:firstLine="0"/>
      <w:jc w:val="center"/>
      <w:spacing w:before="120" w:after="240" w:line="240" w:lineRule="auto"/>
    </w:pPr>
    <w:rPr>
      <w:bCs/>
      <w:szCs w:val="24"/>
    </w:rPr>
  </w:style>
  <w:style w:type="character" w:styleId="822" w:customStyle="1">
    <w:name w:val="Рисунок_название Знак"/>
    <w:basedOn w:val="770"/>
    <w:link w:val="821"/>
    <w:rPr>
      <w:rFonts w:ascii="Times New Roman" w:hAnsi="Times New Roman" w:eastAsia="Times New Roman"/>
      <w:bCs/>
      <w:sz w:val="24"/>
      <w:szCs w:val="24"/>
    </w:rPr>
  </w:style>
  <w:style w:type="paragraph" w:styleId="823" w:customStyle="1">
    <w:name w:val="Таблица_название"/>
    <w:basedOn w:val="760"/>
    <w:link w:val="824"/>
    <w:pPr>
      <w:ind w:firstLine="0"/>
      <w:spacing w:after="120" w:line="240" w:lineRule="auto"/>
    </w:pPr>
    <w:rPr>
      <w:szCs w:val="24"/>
    </w:rPr>
  </w:style>
  <w:style w:type="character" w:styleId="824" w:customStyle="1">
    <w:name w:val="Таблица_название Знак"/>
    <w:basedOn w:val="770"/>
    <w:link w:val="823"/>
    <w:rPr>
      <w:rFonts w:ascii="Times New Roman" w:hAnsi="Times New Roman" w:eastAsia="Times New Roman" w:cs="Times New Roman"/>
      <w:sz w:val="24"/>
      <w:szCs w:val="24"/>
    </w:rPr>
  </w:style>
  <w:style w:type="paragraph" w:styleId="825" w:customStyle="1">
    <w:name w:val="Таблица_шапка"/>
    <w:basedOn w:val="760"/>
    <w:link w:val="826"/>
    <w:pPr>
      <w:ind w:firstLine="0"/>
      <w:jc w:val="center"/>
    </w:pPr>
    <w:rPr>
      <w:b/>
      <w:szCs w:val="24"/>
    </w:rPr>
  </w:style>
  <w:style w:type="character" w:styleId="826" w:customStyle="1">
    <w:name w:val="Таблица_шапка Знак"/>
    <w:basedOn w:val="770"/>
    <w:link w:val="825"/>
    <w:rPr>
      <w:rFonts w:ascii="Times New Roman" w:hAnsi="Times New Roman" w:eastAsia="Times New Roman" w:cs="Times New Roman"/>
      <w:b/>
      <w:sz w:val="24"/>
      <w:szCs w:val="24"/>
    </w:rPr>
  </w:style>
  <w:style w:type="paragraph" w:styleId="827" w:customStyle="1">
    <w:name w:val="Таблица_текст"/>
    <w:basedOn w:val="760"/>
    <w:link w:val="828"/>
    <w:pPr>
      <w:ind w:firstLine="0"/>
      <w:spacing w:line="240" w:lineRule="auto"/>
    </w:pPr>
    <w:rPr>
      <w:szCs w:val="24"/>
    </w:rPr>
  </w:style>
  <w:style w:type="character" w:styleId="828" w:customStyle="1">
    <w:name w:val="Таблица_текст Знак"/>
    <w:basedOn w:val="770"/>
    <w:link w:val="827"/>
    <w:rPr>
      <w:rFonts w:ascii="Times New Roman" w:hAnsi="Times New Roman" w:eastAsia="Times New Roman" w:cs="Times New Roman"/>
      <w:sz w:val="24"/>
      <w:szCs w:val="24"/>
    </w:rPr>
  </w:style>
  <w:style w:type="paragraph" w:styleId="829" w:customStyle="1">
    <w:name w:val="Рисунок"/>
    <w:pPr>
      <w:contextualSpacing/>
      <w:jc w:val="center"/>
      <w:keepNext/>
      <w:spacing w:line="360" w:lineRule="auto"/>
    </w:pPr>
    <w:rPr>
      <w:rFonts w:ascii="Times New Roman" w:hAnsi="Times New Roman" w:eastAsia="Times New Roman"/>
      <w:sz w:val="24"/>
      <w:szCs w:val="24"/>
    </w:rPr>
  </w:style>
  <w:style w:type="paragraph" w:styleId="830" w:customStyle="1">
    <w:name w:val="Текст примечания_10 пт_"/>
    <w:basedOn w:val="831"/>
    <w:rPr>
      <w:sz w:val="20"/>
    </w:rPr>
  </w:style>
  <w:style w:type="paragraph" w:styleId="831">
    <w:name w:val="annotation text"/>
    <w:basedOn w:val="760"/>
    <w:link w:val="832"/>
    <w:pPr>
      <w:spacing w:line="240" w:lineRule="auto"/>
    </w:pPr>
    <w:rPr>
      <w:szCs w:val="20"/>
    </w:rPr>
  </w:style>
  <w:style w:type="character" w:styleId="832" w:customStyle="1">
    <w:name w:val="Текст примечания Знак"/>
    <w:basedOn w:val="770"/>
    <w:link w:val="831"/>
    <w:rPr>
      <w:rFonts w:ascii="Times New Roman" w:hAnsi="Times New Roman" w:eastAsia="Times New Roman" w:cs="Times New Roman"/>
      <w:sz w:val="24"/>
    </w:rPr>
  </w:style>
  <w:style w:type="character" w:styleId="833">
    <w:name w:val="annotation reference"/>
    <w:basedOn w:val="770"/>
    <w:rPr>
      <w:sz w:val="16"/>
      <w:szCs w:val="16"/>
    </w:rPr>
  </w:style>
  <w:style w:type="character" w:styleId="834" w:customStyle="1">
    <w:name w:val="Заголовок 5 Знак"/>
    <w:basedOn w:val="770"/>
    <w:link w:val="765"/>
    <w:rPr>
      <w:rFonts w:ascii="Cambria" w:hAnsi="Cambria" w:eastAsia="Times New Roman"/>
      <w:color w:val="243f60"/>
      <w:sz w:val="24"/>
      <w:szCs w:val="28"/>
    </w:rPr>
  </w:style>
  <w:style w:type="paragraph" w:styleId="835">
    <w:name w:val="toc 1"/>
    <w:basedOn w:val="760"/>
    <w:next w:val="760"/>
    <w:uiPriority w:val="39"/>
    <w:pPr>
      <w:ind w:left="426" w:hanging="426"/>
      <w:tabs>
        <w:tab w:val="right" w:pos="10195" w:leader="dot"/>
      </w:tabs>
    </w:pPr>
  </w:style>
  <w:style w:type="paragraph" w:styleId="836">
    <w:name w:val="Document Map"/>
    <w:basedOn w:val="760"/>
    <w:link w:val="837"/>
    <w:pPr>
      <w:spacing w:line="240" w:lineRule="auto"/>
    </w:pPr>
    <w:rPr>
      <w:rFonts w:ascii="Tahoma" w:hAnsi="Tahoma" w:cs="Tahoma"/>
      <w:sz w:val="16"/>
      <w:szCs w:val="16"/>
    </w:rPr>
  </w:style>
  <w:style w:type="character" w:styleId="837" w:customStyle="1">
    <w:name w:val="Схема документа Знак"/>
    <w:basedOn w:val="770"/>
    <w:link w:val="836"/>
    <w:rPr>
      <w:rFonts w:ascii="Tahoma" w:hAnsi="Tahoma" w:eastAsia="Times New Roman" w:cs="Tahoma"/>
      <w:sz w:val="16"/>
      <w:szCs w:val="16"/>
    </w:rPr>
  </w:style>
  <w:style w:type="numbering" w:styleId="838" w:customStyle="1">
    <w:name w:val="Многоуровневый _список"/>
    <w:pPr>
      <w:numPr>
        <w:ilvl w:val="0"/>
        <w:numId w:val="9"/>
      </w:numPr>
    </w:pPr>
  </w:style>
  <w:style w:type="paragraph" w:styleId="839">
    <w:name w:val="toc 2"/>
    <w:basedOn w:val="760"/>
    <w:next w:val="760"/>
    <w:uiPriority w:val="39"/>
    <w:pPr>
      <w:ind w:firstLine="0"/>
      <w:tabs>
        <w:tab w:val="left" w:pos="851" w:leader="none"/>
        <w:tab w:val="right" w:pos="10195" w:leader="dot"/>
      </w:tabs>
    </w:pPr>
  </w:style>
  <w:style w:type="paragraph" w:styleId="840">
    <w:name w:val="List Number"/>
    <w:basedOn w:val="760"/>
    <w:pPr>
      <w:numPr>
        <w:ilvl w:val="0"/>
        <w:numId w:val="5"/>
      </w:numPr>
      <w:ind w:left="0" w:firstLine="709"/>
    </w:pPr>
  </w:style>
  <w:style w:type="paragraph" w:styleId="841">
    <w:name w:val="Body Text"/>
    <w:basedOn w:val="760"/>
    <w:link w:val="842"/>
  </w:style>
  <w:style w:type="character" w:styleId="842" w:customStyle="1">
    <w:name w:val="Основной текст Знак"/>
    <w:basedOn w:val="770"/>
    <w:link w:val="841"/>
    <w:rPr>
      <w:rFonts w:ascii="Times New Roman" w:hAnsi="Times New Roman" w:eastAsia="Times New Roman" w:cs="Times New Roman"/>
      <w:sz w:val="24"/>
      <w:szCs w:val="28"/>
    </w:rPr>
  </w:style>
  <w:style w:type="paragraph" w:styleId="843">
    <w:name w:val="List Number 2"/>
    <w:basedOn w:val="760"/>
    <w:pPr>
      <w:numPr>
        <w:ilvl w:val="0"/>
        <w:numId w:val="6"/>
      </w:numPr>
      <w:tabs>
        <w:tab w:val="left" w:pos="2268" w:leader="none"/>
      </w:tabs>
    </w:pPr>
  </w:style>
  <w:style w:type="paragraph" w:styleId="844">
    <w:name w:val="List Number 3"/>
    <w:basedOn w:val="760"/>
    <w:pPr>
      <w:numPr>
        <w:ilvl w:val="0"/>
        <w:numId w:val="7"/>
      </w:numPr>
      <w:ind w:left="0" w:firstLine="709"/>
    </w:pPr>
  </w:style>
  <w:style w:type="paragraph" w:styleId="845">
    <w:name w:val="List Number 4"/>
    <w:basedOn w:val="760"/>
    <w:pPr>
      <w:numPr>
        <w:ilvl w:val="0"/>
        <w:numId w:val="8"/>
      </w:numPr>
    </w:pPr>
  </w:style>
  <w:style w:type="paragraph" w:styleId="846">
    <w:name w:val="toc 3"/>
    <w:basedOn w:val="760"/>
    <w:next w:val="760"/>
    <w:uiPriority w:val="39"/>
    <w:pPr>
      <w:ind w:firstLine="0"/>
      <w:tabs>
        <w:tab w:val="left" w:pos="0" w:leader="none"/>
        <w:tab w:val="right" w:pos="10195" w:leader="dot"/>
      </w:tabs>
    </w:pPr>
  </w:style>
  <w:style w:type="paragraph" w:styleId="847">
    <w:name w:val="toc 4"/>
    <w:basedOn w:val="760"/>
    <w:next w:val="760"/>
    <w:uiPriority w:val="39"/>
    <w:pPr>
      <w:ind w:firstLine="0"/>
      <w:spacing w:after="100"/>
      <w:tabs>
        <w:tab w:val="right" w:pos="10195" w:leader="dot"/>
      </w:tabs>
    </w:pPr>
    <w:rPr>
      <w:rFonts w:ascii="Calibri" w:hAnsi="Calibri"/>
      <w:sz w:val="22"/>
    </w:rPr>
  </w:style>
  <w:style w:type="paragraph" w:styleId="848">
    <w:name w:val="toc 5"/>
    <w:basedOn w:val="760"/>
    <w:next w:val="760"/>
    <w:pPr>
      <w:ind w:left="880"/>
      <w:spacing w:after="100"/>
    </w:pPr>
    <w:rPr>
      <w:rFonts w:ascii="Calibri" w:hAnsi="Calibri"/>
      <w:sz w:val="22"/>
    </w:rPr>
  </w:style>
  <w:style w:type="paragraph" w:styleId="849">
    <w:name w:val="toc 6"/>
    <w:basedOn w:val="760"/>
    <w:next w:val="760"/>
    <w:pPr>
      <w:ind w:left="1100"/>
      <w:spacing w:after="100"/>
    </w:pPr>
    <w:rPr>
      <w:rFonts w:ascii="Calibri" w:hAnsi="Calibri"/>
      <w:sz w:val="22"/>
    </w:rPr>
  </w:style>
  <w:style w:type="paragraph" w:styleId="850">
    <w:name w:val="toc 7"/>
    <w:basedOn w:val="760"/>
    <w:next w:val="760"/>
    <w:pPr>
      <w:ind w:left="1320"/>
      <w:spacing w:after="100"/>
    </w:pPr>
    <w:rPr>
      <w:rFonts w:ascii="Calibri" w:hAnsi="Calibri"/>
      <w:sz w:val="22"/>
    </w:rPr>
  </w:style>
  <w:style w:type="paragraph" w:styleId="851">
    <w:name w:val="toc 8"/>
    <w:basedOn w:val="760"/>
    <w:next w:val="760"/>
    <w:pPr>
      <w:ind w:left="1540"/>
      <w:spacing w:after="100"/>
    </w:pPr>
    <w:rPr>
      <w:rFonts w:ascii="Calibri" w:hAnsi="Calibri"/>
      <w:sz w:val="22"/>
    </w:rPr>
  </w:style>
  <w:style w:type="paragraph" w:styleId="852">
    <w:name w:val="toc 9"/>
    <w:basedOn w:val="760"/>
    <w:next w:val="760"/>
    <w:pPr>
      <w:ind w:left="1760"/>
      <w:spacing w:after="100"/>
    </w:pPr>
    <w:rPr>
      <w:rFonts w:ascii="Calibri" w:hAnsi="Calibri"/>
      <w:sz w:val="22"/>
    </w:rPr>
  </w:style>
  <w:style w:type="paragraph" w:styleId="853">
    <w:name w:val="annotation subject"/>
    <w:basedOn w:val="831"/>
    <w:next w:val="831"/>
    <w:link w:val="854"/>
    <w:pPr>
      <w:spacing w:line="360" w:lineRule="auto"/>
    </w:pPr>
    <w:rPr>
      <w:b/>
      <w:bCs/>
      <w:sz w:val="20"/>
    </w:rPr>
  </w:style>
  <w:style w:type="character" w:styleId="854" w:customStyle="1">
    <w:name w:val="Тема примечания Знак"/>
    <w:basedOn w:val="832"/>
    <w:link w:val="853"/>
    <w:rPr>
      <w:rFonts w:ascii="Times New Roman" w:hAnsi="Times New Roman" w:eastAsia="Times New Roman" w:cs="Times New Roman"/>
      <w:b/>
      <w:bCs/>
      <w:sz w:val="24"/>
    </w:rPr>
  </w:style>
  <w:style w:type="paragraph" w:styleId="855">
    <w:name w:val="Body Text Indent"/>
    <w:basedOn w:val="760"/>
    <w:link w:val="856"/>
    <w:pPr>
      <w:spacing w:before="240" w:after="240"/>
    </w:pPr>
  </w:style>
  <w:style w:type="character" w:styleId="856" w:customStyle="1">
    <w:name w:val="Основной текст с отступом Знак"/>
    <w:basedOn w:val="770"/>
    <w:link w:val="855"/>
    <w:rPr>
      <w:rFonts w:ascii="Times New Roman" w:hAnsi="Times New Roman"/>
      <w:sz w:val="24"/>
      <w:szCs w:val="22"/>
      <w:lang w:eastAsia="en-US"/>
    </w:rPr>
  </w:style>
  <w:style w:type="paragraph" w:styleId="857">
    <w:name w:val="Body Text 2"/>
    <w:basedOn w:val="760"/>
    <w:link w:val="858"/>
  </w:style>
  <w:style w:type="character" w:styleId="858" w:customStyle="1">
    <w:name w:val="Основной текст 2 Знак"/>
    <w:basedOn w:val="770"/>
    <w:link w:val="857"/>
    <w:rPr>
      <w:rFonts w:ascii="Times New Roman" w:hAnsi="Times New Roman"/>
      <w:sz w:val="24"/>
      <w:szCs w:val="22"/>
      <w:lang w:eastAsia="en-US"/>
    </w:rPr>
  </w:style>
  <w:style w:type="paragraph" w:styleId="859">
    <w:name w:val="Normal Indent"/>
    <w:basedOn w:val="760"/>
    <w:pPr>
      <w:jc w:val="center"/>
    </w:pPr>
  </w:style>
  <w:style w:type="paragraph" w:styleId="860">
    <w:name w:val="List Number 5"/>
    <w:basedOn w:val="760"/>
    <w:pPr>
      <w:numPr>
        <w:ilvl w:val="0"/>
        <w:numId w:val="10"/>
      </w:numPr>
      <w:ind w:left="0" w:firstLine="709"/>
    </w:pPr>
  </w:style>
  <w:style w:type="paragraph" w:styleId="861">
    <w:name w:val="Body Text Indent 2"/>
    <w:basedOn w:val="760"/>
    <w:link w:val="862"/>
    <w:pPr>
      <w:spacing w:before="240" w:after="240"/>
    </w:pPr>
  </w:style>
  <w:style w:type="character" w:styleId="862" w:customStyle="1">
    <w:name w:val="Основной текст с отступом 2 Знак"/>
    <w:basedOn w:val="770"/>
    <w:link w:val="861"/>
    <w:rPr>
      <w:rFonts w:ascii="Times New Roman" w:hAnsi="Times New Roman"/>
      <w:sz w:val="24"/>
      <w:szCs w:val="22"/>
      <w:lang w:eastAsia="en-US"/>
    </w:rPr>
  </w:style>
  <w:style w:type="paragraph" w:styleId="863">
    <w:name w:val="Revision"/>
    <w:hidden/>
    <w:rPr>
      <w:rFonts w:ascii="Times New Roman" w:hAnsi="Times New Roman" w:eastAsia="Times New Roman"/>
      <w:sz w:val="28"/>
      <w:szCs w:val="28"/>
    </w:rPr>
  </w:style>
  <w:style w:type="character" w:styleId="864" w:customStyle="1">
    <w:name w:val="Выделение слова"/>
    <w:rPr>
      <w:b/>
      <w:bCs/>
    </w:rPr>
  </w:style>
  <w:style w:type="character" w:styleId="865" w:customStyle="1">
    <w:name w:val="Абзац списка Знак"/>
    <w:basedOn w:val="770"/>
    <w:link w:val="818"/>
    <w:rPr>
      <w:rFonts w:ascii="Times New Roman" w:hAnsi="Times New Roman" w:eastAsia="Times New Roman"/>
      <w:sz w:val="28"/>
      <w:szCs w:val="28"/>
    </w:rPr>
  </w:style>
  <w:style w:type="paragraph" w:styleId="866" w:customStyle="1">
    <w:name w:val="По центру"/>
    <w:basedOn w:val="760"/>
    <w:pPr>
      <w:ind w:firstLine="0"/>
      <w:jc w:val="center"/>
    </w:pPr>
    <w:rPr>
      <w:szCs w:val="20"/>
    </w:rPr>
  </w:style>
  <w:style w:type="character" w:styleId="867" w:customStyle="1">
    <w:name w:val="apple-converted-space"/>
    <w:basedOn w:val="770"/>
  </w:style>
  <w:style w:type="table" w:styleId="868" w:customStyle="1">
    <w:name w:val="Сетка таблицы1"/>
    <w:basedOn w:val="771"/>
    <w:next w:val="794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9" w:customStyle="1">
    <w:name w:val="Стиль По центру"/>
    <w:basedOn w:val="760"/>
    <w:pPr>
      <w:ind w:firstLine="0"/>
      <w:jc w:val="center"/>
    </w:pPr>
    <w:rPr>
      <w:szCs w:val="20"/>
    </w:rPr>
  </w:style>
  <w:style w:type="paragraph" w:styleId="870" w:customStyle="1">
    <w:name w:val="Стиль 16 пт полужирный По центру"/>
    <w:basedOn w:val="760"/>
    <w:pPr>
      <w:ind w:firstLine="0"/>
      <w:jc w:val="center"/>
    </w:pPr>
    <w:rPr>
      <w:b/>
      <w:bCs/>
      <w:sz w:val="32"/>
      <w:szCs w:val="20"/>
    </w:rPr>
  </w:style>
  <w:style w:type="paragraph" w:styleId="871">
    <w:name w:val="table of figures"/>
    <w:basedOn w:val="760"/>
    <w:next w:val="760"/>
  </w:style>
  <w:style w:type="paragraph" w:styleId="872" w:customStyle="1">
    <w:name w:val="Стиль4"/>
    <w:basedOn w:val="763"/>
    <w:link w:val="873"/>
    <w:pPr>
      <w:numPr>
        <w:ilvl w:val="0"/>
        <w:numId w:val="0"/>
      </w:numPr>
      <w:contextualSpacing w:val="0"/>
      <w:jc w:val="left"/>
      <w:keepNext/>
      <w:spacing w:before="0" w:after="0"/>
      <w:tabs>
        <w:tab w:val="clear" w:pos="357" w:leader="none"/>
      </w:tabs>
    </w:pPr>
    <w:rPr>
      <w:sz w:val="26"/>
      <w:szCs w:val="26"/>
      <w:lang w:eastAsia="en-US"/>
    </w:rPr>
  </w:style>
  <w:style w:type="character" w:styleId="873" w:customStyle="1">
    <w:name w:val="Стиль4 Знак"/>
    <w:basedOn w:val="865"/>
    <w:link w:val="872"/>
    <w:rPr>
      <w:rFonts w:ascii="Times New Roman" w:hAnsi="Times New Roman" w:eastAsia="Times New Roman" w:cs="Times New Roman"/>
      <w:bCs/>
      <w:sz w:val="26"/>
      <w:szCs w:val="26"/>
      <w:lang w:eastAsia="en-US"/>
    </w:rPr>
  </w:style>
  <w:style w:type="paragraph" w:styleId="874" w:customStyle="1">
    <w:name w:val="Default"/>
    <w:rPr>
      <w:rFonts w:ascii="Times New Roman" w:hAnsi="Times New Roman"/>
      <w:color w:val="000000"/>
      <w:sz w:val="24"/>
      <w:szCs w:val="24"/>
      <w:lang w:eastAsia="en-US"/>
    </w:rPr>
  </w:style>
  <w:style w:type="character" w:styleId="875" w:customStyle="1">
    <w:name w:val="error"/>
    <w:basedOn w:val="770"/>
  </w:style>
  <w:style w:type="paragraph" w:styleId="876" w:customStyle="1">
    <w:name w:val="Название1"/>
    <w:basedOn w:val="760"/>
    <w:pPr>
      <w:contextualSpacing w:val="0"/>
      <w:keepLines w:val="0"/>
      <w:spacing w:before="120" w:after="120" w:line="240" w:lineRule="auto"/>
    </w:pPr>
    <w:rPr>
      <w:szCs w:val="24"/>
    </w:rPr>
  </w:style>
  <w:style w:type="character" w:styleId="877" w:customStyle="1">
    <w:name w:val="titlefield"/>
    <w:basedOn w:val="770"/>
  </w:style>
  <w:style w:type="character" w:styleId="878" w:customStyle="1">
    <w:name w:val="dynatree-node"/>
    <w:basedOn w:val="770"/>
  </w:style>
  <w:style w:type="paragraph" w:styleId="879" w:customStyle="1">
    <w:name w:val="insertion1"/>
    <w:basedOn w:val="760"/>
    <w:pPr>
      <w:contextualSpacing w:val="0"/>
      <w:ind w:firstLine="0"/>
      <w:jc w:val="left"/>
      <w:keepLines w:val="0"/>
      <w:spacing w:before="100" w:beforeAutospacing="1" w:after="100" w:afterAutospacing="1" w:line="240" w:lineRule="auto"/>
    </w:pPr>
    <w:rPr>
      <w:szCs w:val="24"/>
    </w:rPr>
  </w:style>
  <w:style w:type="paragraph" w:styleId="880" w:customStyle="1">
    <w:name w:val="аааааа"/>
    <w:basedOn w:val="760"/>
    <w:pPr>
      <w:ind w:firstLine="0"/>
      <w:keepLines w:val="0"/>
      <w:spacing w:before="200" w:line="276" w:lineRule="auto"/>
      <w:tabs>
        <w:tab w:val="left" w:pos="0" w:leader="none"/>
      </w:tabs>
    </w:pPr>
    <w:rPr>
      <w:rFonts w:eastAsia="Calibri"/>
      <w:bCs/>
      <w:lang w:eastAsia="en-US"/>
    </w:rPr>
  </w:style>
  <w:style w:type="paragraph" w:styleId="881" w:customStyle="1">
    <w:name w:val="РИСУНОК"/>
    <w:basedOn w:val="765"/>
    <w:link w:val="882"/>
    <w:pPr>
      <w:numPr>
        <w:ilvl w:val="0"/>
        <w:numId w:val="0"/>
      </w:numPr>
      <w:ind w:firstLine="720"/>
      <w:jc w:val="center"/>
      <w:keepLines w:val="0"/>
      <w:keepNext w:val="0"/>
      <w:spacing w:before="0" w:line="240" w:lineRule="auto"/>
      <w:widowControl w:val="off"/>
      <w:tabs>
        <w:tab w:val="num" w:pos="1717" w:leader="none"/>
      </w:tabs>
    </w:pPr>
    <w:rPr>
      <w:rFonts w:ascii="Times New Roman" w:hAnsi="Times New Roman"/>
      <w:bCs/>
      <w:color w:val="auto"/>
      <w:sz w:val="28"/>
      <w:szCs w:val="26"/>
    </w:rPr>
  </w:style>
  <w:style w:type="character" w:styleId="882" w:customStyle="1">
    <w:name w:val="РИСУНОК Знак"/>
    <w:link w:val="881"/>
    <w:rPr>
      <w:rFonts w:ascii="Times New Roman" w:hAnsi="Times New Roman" w:eastAsia="Times New Roman"/>
      <w:bCs/>
      <w:sz w:val="28"/>
      <w:szCs w:val="26"/>
    </w:rPr>
  </w:style>
  <w:style w:type="paragraph" w:styleId="883" w:customStyle="1">
    <w:name w:val="Название2"/>
    <w:basedOn w:val="760"/>
    <w:pPr>
      <w:contextualSpacing w:val="0"/>
      <w:keepLines w:val="0"/>
      <w:spacing w:before="120" w:after="120" w:line="240" w:lineRule="auto"/>
    </w:pPr>
    <w:rPr>
      <w:szCs w:val="24"/>
    </w:rPr>
  </w:style>
  <w:style w:type="table" w:styleId="884" w:customStyle="1">
    <w:name w:val="Сетка таблицы2"/>
    <w:basedOn w:val="771"/>
    <w:next w:val="794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85" w:customStyle="1">
    <w:name w:val="wikigeneratedid"/>
    <w:basedOn w:val="760"/>
    <w:pPr>
      <w:contextualSpacing w:val="0"/>
      <w:ind w:firstLine="0"/>
      <w:jc w:val="left"/>
      <w:keepLines w:val="0"/>
      <w:spacing w:before="100" w:beforeAutospacing="1" w:after="100" w:afterAutospacing="1" w:line="240" w:lineRule="auto"/>
    </w:pPr>
    <w:rPr>
      <w:szCs w:val="24"/>
    </w:rPr>
  </w:style>
  <w:style w:type="paragraph" w:styleId="886" w:customStyle="1">
    <w:name w:val="Абзац"/>
    <w:basedOn w:val="760"/>
    <w:link w:val="887"/>
    <w:pPr>
      <w:contextualSpacing w:val="0"/>
      <w:keepLines w:val="0"/>
      <w:widowControl w:val="off"/>
    </w:pPr>
    <w:rPr>
      <w:sz w:val="28"/>
      <w:szCs w:val="20"/>
    </w:rPr>
  </w:style>
  <w:style w:type="character" w:styleId="887" w:customStyle="1">
    <w:name w:val="Абзац Знак"/>
    <w:link w:val="886"/>
    <w:rPr>
      <w:rFonts w:ascii="Times New Roman" w:hAnsi="Times New Roman" w:eastAsia="Times New Roman"/>
      <w:sz w:val="28"/>
    </w:rPr>
  </w:style>
  <w:style w:type="character" w:styleId="888">
    <w:name w:val="Book Title"/>
    <w:basedOn w:val="770"/>
    <w:qFormat/>
    <w:rPr>
      <w:b w:val="0"/>
      <w:bCs/>
      <w:i w:val="0"/>
      <w:iCs/>
      <w:spacing w:val="5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9C83E-DF0B-468E-B56B-E95011A5E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Р7-Офис/7.4.0.341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Батуева Полина Владимировна;vasilyeva_kn@zakaznso.ru</dc:creator>
  <cp:keywords/>
  <dc:description/>
  <cp:revision>29</cp:revision>
  <dcterms:created xsi:type="dcterms:W3CDTF">2022-12-06T08:58:00Z</dcterms:created>
  <dcterms:modified xsi:type="dcterms:W3CDTF">2024-02-07T06:51:23Z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