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9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контракт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799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выполнение работ для обеспечения нужд Новосибирской области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99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799"/>
        <w:jc w:val="center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г. Новосибирск                                                                                            «__»______________ 20___ г.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7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(-ая/-ый) в дальнейшем «Заказчик», для обеспечения нужд Н</w:t>
      </w:r>
      <w:r>
        <w:rPr>
          <w:rFonts w:ascii="Times New Roman" w:hAnsi="Times New Roman"/>
          <w:sz w:val="24"/>
          <w:szCs w:val="24"/>
        </w:rPr>
        <w:t xml:space="preserve">овосибирской области, в лице __________________, действующего 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, с одной стороны, и________________________, именуемое (-ая/-ый) в дальнейшем «Подрядчик», в лице ______________, действующ___ на основании ________________, с друго</w:t>
      </w:r>
      <w:r>
        <w:rPr>
          <w:rFonts w:ascii="Times New Roman" w:hAnsi="Times New Roman"/>
          <w:sz w:val="24"/>
          <w:szCs w:val="24"/>
        </w:rPr>
        <w:t xml:space="preserve">й стороны, вместе именуемые «Стороны» и каждый в отдельности «Сторона», с соблюдением требований Федерального закона от 05.04.2013 № 44</w:t>
        <w:noBreakHyphen/>
        <w:t xml:space="preserve">ФЗ «О контрактной системе в сфере закупок товаров, работ, услуг для обеспечения государственных и муниципальных нужд» (д</w:t>
      </w:r>
      <w:r>
        <w:rPr>
          <w:rFonts w:ascii="Times New Roman" w:hAnsi="Times New Roman"/>
          <w:sz w:val="24"/>
          <w:szCs w:val="24"/>
        </w:rPr>
        <w:t xml:space="preserve">алее – Закон о контрактной системе), при осуществлении закупки у единственного подрядчика на основании ________________________ 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 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должны быть выполнены в соответствии с Описанием объекта закупки (приложение № 1 к Контракту) и на условиях, предусмотренных Контрактом (далее - Работы).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 Выполнение Работ осуществляется Подр</w:t>
      </w:r>
      <w:r>
        <w:rPr>
          <w:rFonts w:ascii="Times New Roman" w:hAnsi="Times New Roman"/>
          <w:sz w:val="24"/>
          <w:szCs w:val="24"/>
        </w:rPr>
        <w:t xml:space="preserve">ядчиком в соответствии с законодательством Российской Федерации, требованиями иных нормативных правовых актов, регулирующих порядок выполнения такого вида Работ, устанавливающих требования к качеству такого вида Работ, в 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before="0"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2.Максимальное значение цены Контракта, цена единицы работы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 Максимальное значение цены контракта составляет: </w:t>
      </w:r>
      <w:r>
        <w:rPr>
          <w:rFonts w:ascii="Times New Roman" w:hAnsi="Times New Roman" w:cs="Times New Roman"/>
          <w:sz w:val="24"/>
          <w:szCs w:val="24"/>
        </w:rPr>
        <w:t xml:space="preserve">_________________ (__________) рублей __ копеек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в т.ч. НДС ______(______) рублей ___ копеек./НДС не облагается на основании ___________ 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Цена единицы работы указана в Перечне единиц работ (Приложение №1 к Описанию объекта закупки),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твердой и не может изменяться в ходе исполнения Контракта, </w:t>
      </w:r>
      <w:r>
        <w:rPr>
          <w:rFonts w:ascii="Times New Roman" w:hAnsi="Times New Roman"/>
          <w:sz w:val="24"/>
          <w:szCs w:val="24"/>
        </w:rPr>
        <w:t xml:space="preserve">за исключением случаев, предусмотренных Законом о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799"/>
        <w:ind w:firstLine="709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2.3. Цена единицы работы включает в себя расходы, связанные с выполнением Работ, предусмотренных Контрактом.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799"/>
        <w:ind w:firstLine="709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3.Место и сроки выполнения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ind w:firstLine="70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Место выполнения Работ: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в соответствии с Описанием объекта закупки (Приложение № 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Работы должны быть выполнены Подрядчиком в сроки, 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 Выполнение работ осуществляется в объеме, указанном в заявках Заказчика.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направляется Заказчиком Подрядчику способом и в сроки, установленные Описанием объекта закупки (приложение № 1 к Контракту).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 Порядок определения выполненных Работ на основании заявок Заказчика включает в себя учет объемов выполненных по заявкам Работ (позиций Рабо</w:t>
      </w:r>
      <w:r>
        <w:rPr>
          <w:rFonts w:ascii="Times New Roman" w:hAnsi="Times New Roman"/>
          <w:sz w:val="24"/>
          <w:szCs w:val="24"/>
        </w:rPr>
        <w:t xml:space="preserve">т) исходя из определения такого объема как частное от деления максимального значения цены Контракта (максимальной цены позиции Работы, указанной в Приложении №1 к описанию объекта закупки Контракта), к цене единицы такой Работы (позиции Работы). Объем выпо</w:t>
      </w:r>
      <w:r>
        <w:rPr>
          <w:rFonts w:ascii="Times New Roman" w:hAnsi="Times New Roman"/>
          <w:sz w:val="24"/>
          <w:szCs w:val="24"/>
        </w:rPr>
        <w:t xml:space="preserve">лненных по заявкам Работ (позиций Работ) учитывается с нарастающим итогом и не должен превышать максимальное значение цены Контракта с учетом распределения по позициям Работ (при их наличии), указанного в Приложении №1 к описанию объекта закупки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ind w:firstLine="709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4.Порядок и сроки осуществления Заказчиком приемки выполненных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799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 Приемка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их объема и качества требованиям, установленным в Контракте. Для приемки Работ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4.2. </w:t>
      </w:r>
      <w:r>
        <w:rPr>
          <w:rFonts w:ascii="Times New Roman" w:hAnsi="Times New Roman" w:eastAsia="Times New Roman"/>
          <w:sz w:val="24"/>
          <w:szCs w:val="24"/>
        </w:rPr>
        <w:t xml:space="preserve">Для проверки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требованиям</w:t>
      </w:r>
      <w:r>
        <w:rPr>
          <w:rFonts w:ascii="Times New Roman" w:hAnsi="Times New Roman"/>
          <w:sz w:val="24"/>
          <w:szCs w:val="24"/>
        </w:rPr>
        <w:t xml:space="preserve">, установленным Контрактом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99"/>
        <w:contextualSpacing/>
        <w:ind w:right="-2" w:firstLine="709"/>
        <w:jc w:val="both"/>
        <w:spacing w:before="0" w:after="0" w:line="240" w:lineRule="auto"/>
        <w:tabs>
          <w:tab w:val="left" w:pos="567" w:leader="none"/>
          <w:tab w:val="clear" w:pos="708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0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</w:rPr>
        <w:t xml:space="preserve">Заказчик принимает решение о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 При отсутствии у Заказчика претензий по объему и качеству выполненных Работ Заказчик не позднее ______ (___________) рабочих дней, следующих за днем поступления документа о приемке, осуществляет приемку выполненных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При выявлении несоответствий в выполненных Работах Заказчик в срок, установленный в пункте 4.3 Контракта, отказывает в приемке выполненных Работ.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/>
      <w:bookmarkStart w:id="0" w:name="Par16"/>
      <w:r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4.5. Заказчик вправе не отказывать в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выявления несоответствия исполнения Контракта условиям Контракта, если выявленное несоответствие не препятствует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и устранено Подрядчиком.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5.Порядок и сроки оформления приемки выполненных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5.1. </w:t>
      </w:r>
      <w:r>
        <w:rPr>
          <w:rFonts w:ascii="Times New Roman" w:hAnsi="Times New Roman"/>
          <w:sz w:val="24"/>
          <w:szCs w:val="24"/>
        </w:rPr>
        <w:t xml:space="preserve">Подряд</w:t>
      </w:r>
      <w:r>
        <w:rPr>
          <w:rFonts w:ascii="Times New Roman" w:hAnsi="Times New Roman"/>
          <w:sz w:val="24"/>
          <w:szCs w:val="24"/>
        </w:rPr>
        <w:t xml:space="preserve">чик не позднее 5 (пяти) рабочих дней с даты окончания выполнения Работ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от 30</w:t>
      </w:r>
      <w:r>
        <w:rPr>
          <w:rFonts w:ascii="Times New Roman" w:hAnsi="Times New Roman"/>
          <w:sz w:val="24"/>
          <w:szCs w:val="24"/>
        </w:rPr>
        <w:t xml:space="preserve">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Заказчик в срок, указанный в пункте 4.3 Контракта, подписывает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Датой приемки выполненных Работ (этапа) считается дата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 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после подписания направляются Подрядчику.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5.4.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Подрядчик вправе устранить причины, у</w:t>
      </w:r>
      <w:r>
        <w:rPr>
          <w:rFonts w:ascii="Times New Roman" w:hAnsi="Times New Roman"/>
          <w:sz w:val="24"/>
          <w:szCs w:val="24"/>
          <w:highlight w:val="white"/>
        </w:rPr>
        <w:t xml:space="preserve">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white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6.Порядок и сроки оплаты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pStyle w:val="799"/>
        <w:ind w:firstLine="709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pStyle w:val="799"/>
        <w:ind w:firstLine="708"/>
        <w:jc w:val="left"/>
        <w:spacing w:before="0"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выполненной работы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 по цене единицы работы, указанной в Приложении № 1 к описанию объекта закупки, исходя из количества единиц выполненной работы,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).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pStyle w:val="799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pStyle w:val="799"/>
        <w:ind w:left="0" w:right="0" w:firstLine="709"/>
        <w:jc w:val="both"/>
        <w:spacing w:before="0" w:after="0" w:line="288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выполненной работы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 по цене единицы работы, указанной в Приложении № 1 к описанию объекта закупки, исходя из количества единиц выполненной работы,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left="0" w:right="0" w:firstLine="709"/>
        <w:jc w:val="both"/>
        <w:spacing w:before="0"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 случае установления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выполненной работы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 по цене единицы работы, указанной в Приложении № 1 к описанию объекта закупки, исходя из количества единиц выполненной работы,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7.Права и обязанности 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7.1.2. требовать от Подрядчика представления надлежащим образом оформленных документов, предусмотренных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left" w:pos="540" w:leader="none"/>
          <w:tab w:val="clear" w:pos="708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 сдачи Работ от исполнения Контракта и потребовать возмещения ущерба, если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 Контракте, становится явно невозможным;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7.1.6. </w:t>
      </w:r>
      <w:r>
        <w:rPr>
          <w:rFonts w:ascii="Times New Roman" w:hAnsi="Times New Roman"/>
          <w:spacing w:val="1"/>
          <w:sz w:val="24"/>
          <w:szCs w:val="24"/>
        </w:rPr>
        <w:t xml:space="preserve">принять решение об одностороннем отказе от исполнения Контракта в 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7.1.7.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7.1.8.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Подрядчиком результатов выполненных Работ,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выполненные Работы в соответствии с условиями Контракта.</w:t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выполненные Работы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</w:r>
      <w:r>
        <w:rPr>
          <w:rFonts w:ascii="Times New Roman" w:hAnsi="Times New Roman"/>
          <w:sz w:val="24"/>
          <w:szCs w:val="24"/>
        </w:rPr>
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sz w:val="24"/>
          <w:szCs w:val="24"/>
        </w:rPr>
        <w:t xml:space="preserve">требовать уплаты неустойки за неисполнение или ненадлежащее исполнения Контракта Подрядчиком.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 при неоплате Подрядчиком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 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7.2.8.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 Подрядчик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 требовать своевременного подписания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 в порядке, предусмотренном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 требовать своевременной оплаты Заказчиком выполненных Работ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7.3.4. досрочно исполнить обязательства по Контракту с согласия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7.3.6.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 Подрядчик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7.4.1. своевременно и надлежащим образом исполнять обязательства в соответствии с условиями Контракта и представить предусмотренные Контрактом документы по итогам его исполнения;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 своевременно представить по запросу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 обеспечивать соответствие результатов Работ требованиям качества, безопасности жизни и здоровья</w:t>
      </w:r>
      <w:r>
        <w:rPr>
          <w:rFonts w:ascii="Times New Roman" w:hAnsi="Times New Roman"/>
          <w:sz w:val="24"/>
          <w:szCs w:val="24"/>
        </w:rPr>
        <w:t xml:space="preserve">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обязан в течение срока действия Контракта представить по запросу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 (одного) рабочего дня после дня получения указанного запроса документы, подтверждающие соответствие Работ указанным выше требованиям;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Работ за свой счет;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предоставить обеспечение исполнения Контракта в соответствии с Законом о контрактной системе и Контрактом;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7.4.6. в течение 1 (одного) рабочего дня информироват</w:t>
      </w:r>
      <w:r>
        <w:rPr>
          <w:rFonts w:ascii="Times New Roman" w:hAnsi="Times New Roman"/>
          <w:sz w:val="24"/>
          <w:szCs w:val="24"/>
          <w:highlight w:val="none"/>
        </w:rPr>
        <w:t xml:space="preserve">ь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о нев</w:t>
      </w:r>
      <w:r>
        <w:rPr>
          <w:rFonts w:ascii="Times New Roman" w:hAnsi="Times New Roman"/>
          <w:sz w:val="24"/>
          <w:szCs w:val="24"/>
        </w:rPr>
        <w:t xml:space="preserve">озможности выполнить Работы в надлежащем объеме, в предусмотренные Контрактом сроки, надлежащего качества;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7.4.7. в случае, если законодательством Российской Федерации предусмотрены об</w:t>
      </w:r>
      <w:r>
        <w:rPr>
          <w:rFonts w:ascii="Times New Roman" w:hAnsi="Times New Roman"/>
          <w:sz w:val="24"/>
          <w:szCs w:val="24"/>
        </w:rPr>
        <w:t xml:space="preserve">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</w:t>
      </w:r>
      <w:r>
        <w:rPr>
          <w:rFonts w:ascii="Times New Roman" w:hAnsi="Times New Roman"/>
          <w:sz w:val="24"/>
          <w:szCs w:val="24"/>
        </w:rPr>
        <w:t xml:space="preserve">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 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3 (трех) рабочих дней со дня получения соответствующего требования;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7.4.8. представить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 сведения об изменен</w:t>
      </w:r>
      <w:r>
        <w:rPr>
          <w:rFonts w:ascii="Times New Roman" w:hAnsi="Times New Roman"/>
          <w:sz w:val="24"/>
          <w:szCs w:val="24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7.4.9. </w:t>
      </w:r>
      <w:r>
        <w:rPr>
          <w:rFonts w:ascii="Times New Roman" w:hAnsi="Times New Roman"/>
          <w:sz w:val="24"/>
          <w:szCs w:val="24"/>
        </w:rPr>
        <w:t xml:space="preserve">обеспечить конфиденциальность информации, предоставленной Заказчиком в ходе исполнения обязательств по Контракту, за исключением случаев, когда Подрядчик в 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7.4.10. исполнять иные обязанности, предусмотренные законодательством Российской Федерации и Контрактом.</w:t>
      </w:r>
      <w:bookmarkStart w:id="1" w:name="Par6"/>
      <w:r/>
      <w:bookmarkStart w:id="2" w:name="Par2"/>
      <w:r/>
      <w:bookmarkEnd w:id="1"/>
      <w:r/>
      <w:bookmarkEnd w:id="2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ind w:firstLine="709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 В случа</w:t>
      </w:r>
      <w:r>
        <w:rPr>
          <w:rFonts w:ascii="Times New Roman" w:hAnsi="Times New Roman"/>
          <w:sz w:val="24"/>
          <w:szCs w:val="24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ключевой 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8.3. 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а) 1000 рублей, если максимальное значение цены контракта не превышает 3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б) 5000 рублей, если максимальное значение цены контракта составляет от 3 млн. рублей до 50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в) 10000 рублей, если максимальное значение цены контракта составляет от 50 млн. рублей до 100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г) 100000 рублей, если максимальное значение цены контракта превышает 100 млн. рублей.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 В случае просрочки исполнения Подрядчиком обязательств (в том числе гарантийного об</w:t>
      </w:r>
      <w:r>
        <w:rPr>
          <w:rFonts w:ascii="Times New Roman" w:hAnsi="Times New Roman"/>
          <w:sz w:val="24"/>
          <w:szCs w:val="24"/>
        </w:rPr>
        <w:t xml:space="preserve">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Пеня нач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исляется за каждый день просрочки исполнения Подрядчиком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максимального значения цены Контракта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Контракта)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 уменьшенной на сумму, пропорциональную объему обязательств, предусмотренных Контрактом </w:t>
      </w:r>
      <w:r>
        <w:rPr>
          <w:rFonts w:ascii="Times New Roman" w:hAnsi="Times New Roman"/>
          <w:sz w:val="24"/>
          <w:szCs w:val="24"/>
        </w:rPr>
        <w:t xml:space="preserve">(соответствующим отдельным этапом исполнения Контракта) 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и фактически исполненных Подрядчиком.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8.5. 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За каждый факт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порядке: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а) 10 процентов максимального значения цены контракта (этапа) в случае, если максимальное значение цены контракта (этапа) не превышает 3 млн. рублей;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б) 5 процентов максимального значения цены контракта (этапа) в случае, если максимальное значение цены контракта (этапа) составляет от 3 млн. рублей до 50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в) 1 процент максимального значения цены контракта (этапа) в случае, если максимальное значение цены контракта (этапа) составляет от 50 млн. рублей до 100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г) 0,5 процента максимального значения цены контракта (этапа) в случае, если максимальное значение цены контракта (этапа) составляет от 100 млн. рублей до 500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д) 0,4 процента максимального значения цены контракта (этапа) в случае, если максимальное значение цены контракта (этапа) составляет от 500 млн. рублей до 1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е) 0,3 процента максимального значения цены контракта (этапа) в случае, если максимальное значение цены контракта (этапа) составляет от 1 млрд. рублей до 2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ж) 0,25 процента максимального значения цены контракта (этапа) в случае, если максимальное значение цены контракта (этапа) составляет от 2 млрд. рублей до 5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з) 0,2 процента максимального значения цены контракта (этапа) в случае, если максимальное значение цены контракта (этапа) составляет от 5 млрд. рублей до 10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и) 0,1 процента максимального значения цены контракта (этапа) в случае, если максимальное значение цены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8.6. За каждый факт неисполнения или ненадлежащего исполнения Подрядчиком обязательства, предусмотренного Контрактом, </w:t>
      </w:r>
      <w:r>
        <w:rPr>
          <w:rFonts w:ascii="Times New Roman" w:hAnsi="Times New Roman" w:eastAsia="Calibri" w:eastAsiaTheme="minorHAnsi"/>
          <w:i/>
          <w:sz w:val="24"/>
          <w:szCs w:val="24"/>
          <w:lang w:eastAsia="en-US"/>
        </w:rPr>
        <w:t xml:space="preserve">которое не имеет стоимостного выражения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а) 1000 рублей, если максимальное значение цены контракта не превышает 3 млн. рублей;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б) 5000 рублей, если максимальное значение цены контракта составляет от 3 млн. рублей до 50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в) 10000 рублей, если максимальное значение цены контракта составляет от 50 млн. рублей до 100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г) 100000 рублей, если максимальное значение цены контракта превышает 100 млн. рублей.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8.7. Общая сумма начисленных штрафов за неисполнение или ненадлежащее исполнение Подрядчиком обязательств, предусмотренных Контрактом, не может превышать максимального значения цены Контракта.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ascii="Times New Roman" w:hAnsi="Times New Roman" w:eastAsia="Calibri" w:eastAsiaTheme="minorHAnsi"/>
          <w:sz w:val="24"/>
          <w:szCs w:val="24"/>
          <w:lang w:eastAsia="en-US"/>
        </w:rPr>
        <w:t xml:space="preserve">Общая сумма начисленных штрафов за ненадлежащее исполнение Заказчиком обязательств, предусмотренных Контрактом, не может превышать максимального значения цены Контракта.</w:t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  <w:r>
        <w:rPr>
          <w:rFonts w:ascii="Times New Roman" w:hAnsi="Times New Roman" w:eastAsia="Calibri" w:eastAsiaTheme="minorHAnsi"/>
          <w:sz w:val="24"/>
          <w:szCs w:val="24"/>
          <w:lang w:eastAsia="en-US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 В случае неисполнения или ненадлежащего исполнения Подрядчиком обязательств,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, Заказчик вправе произвести оплату по Контракту за вычетом соответствующего размера неустойки (штрафа, пени) (при этом исполнение обязательства Подрядчика по перечислению неустойки (штрафа, пени) и (или) убытков в доход бюджета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 Сторона освобождается от уплаты неустойки (штрафа, пени), если докажет, что неисполнение или не</w:t>
      </w:r>
      <w:r>
        <w:rPr>
          <w:rFonts w:ascii="Times New Roman" w:hAnsi="Times New Roman"/>
          <w:sz w:val="24"/>
          <w:szCs w:val="24"/>
        </w:rPr>
        <w:t xml:space="preserve">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</w:t>
      </w:r>
      <w:r>
        <w:rPr>
          <w:rFonts w:ascii="Times New Roman" w:hAnsi="Times New Roman"/>
          <w:sz w:val="24"/>
          <w:szCs w:val="24"/>
        </w:rPr>
        <w:t xml:space="preserve">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</w:t>
      </w:r>
      <w:r>
        <w:rPr>
          <w:rFonts w:ascii="Times New Roman" w:hAnsi="Times New Roman"/>
          <w:sz w:val="24"/>
          <w:szCs w:val="24"/>
        </w:rPr>
        <w:t xml:space="preserve">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 Обеспечение исполнения Контракта предусмотрено для обеспечения исполнения Подрядчиком</w:t>
      </w:r>
      <w:r>
        <w:rPr>
          <w:rFonts w:ascii="Times New Roman" w:hAnsi="Times New Roman"/>
          <w:sz w:val="24"/>
          <w:szCs w:val="24"/>
        </w:rPr>
        <w:t xml:space="preserve"> его обязательств по Контракту, в том числе таких обязательств, как выполнение Работ надлежащего качества, соблюдения сроков выполнения Работ,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Федерации, или внесением </w:t>
      </w:r>
      <w:r>
        <w:rPr>
          <w:rFonts w:ascii="Times New Roman" w:hAnsi="Times New Roman"/>
          <w:sz w:val="24"/>
          <w:szCs w:val="24"/>
        </w:rPr>
        <w:t xml:space="preserve">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Подрядчиком самостоятельно.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 Размер обеспечения исполнения Контракта составляет __________(_______) рублей ___ копеек.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 В ходе исполнения Контракта Подрядчик вправе изменить способ обеспечения исполнени</w:t>
      </w:r>
      <w:r>
        <w:rPr>
          <w:rFonts w:ascii="Times New Roman" w:hAnsi="Times New Roman"/>
          <w:sz w:val="24"/>
          <w:szCs w:val="24"/>
        </w:rPr>
        <w:t xml:space="preserve">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   Подрядчиком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799"/>
        <w:ind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Независимая гарантия должна быть безотзывной и должна содержать сведения, указанные в Законе о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Под</w:t>
      </w:r>
      <w:r>
        <w:rPr>
          <w:rFonts w:ascii="Times New Roman" w:hAnsi="Times New Roman"/>
          <w:sz w:val="24"/>
          <w:szCs w:val="24"/>
        </w:rPr>
        <w:t xml:space="preserve">рядчиком его обязательств по Контракту, Подрядчик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="Calibri" w:eastAsiaTheme="minorHAnsi"/>
          <w:sz w:val="24"/>
          <w:szCs w:val="24"/>
        </w:rPr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</w:t>
      </w:r>
      <w:r>
        <w:rPr>
          <w:rFonts w:ascii="Times New Roman" w:hAnsi="Times New Roman"/>
          <w:sz w:val="24"/>
          <w:szCs w:val="24"/>
        </w:rPr>
        <w:t xml:space="preserve">,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hyperlink r:id="rId10" w:tooltip="consultantplus://offline/ref=B689AD7A1C1BB115959EAA61CDEB402385CE774CFE23207478DE38A79F59C7B3E0DB074BC82528C3AEC66DCAF132B995AF6109C97E7643g3J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частями 7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hyperlink r:id="rId11" w:tooltip="consultantplus://offline/ref=B689AD7A1C1BB115959EAA61CDEB402385CE774CFE23207478DE38A79F59C7B3E0DB074BC82421C3AEC66DCAF132B995AF6109C97E7643g3J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7.1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hyperlink r:id="rId12" w:tooltip="consultantplus://offline/ref=B689AD7A1C1BB115959EAA61CDEB402385CE774CFE23207478DE38A79F59C7B3E0DB074BC82420C3AEC66DCAF132B995AF6109C97E7643g3J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7.2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hyperlink r:id="rId13" w:tooltip="consultantplus://offline/ref=B689AD7A1C1BB115959EAA61CDEB402385CE774CFE23207478DE38A79F59C7B3E0DB074BC82423C3AEC66DCAF132B995AF6109C97E7643g3J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7.3 статьи 96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подрядчиком 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hyperlink r:id="rId14" w:tooltip="consultantplus://offline/ref=B689AD7A1C1BB115959EAA61CDEB402385CE774CFE23207478DE38A79F59C7B3E0DB074ECB212A9CABD37C92FE30A78BAC7C15CB7C47g7J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частью 7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</w:t>
      </w:r>
      <w:r>
        <w:rPr>
          <w:rFonts w:ascii="Times New Roman" w:hAnsi="Times New Roman"/>
          <w:sz w:val="24"/>
          <w:szCs w:val="24"/>
        </w:rPr>
        <w:t xml:space="preserve">ого в п. 9.4 Контракта, признается существенным нарушением Контракта Подрядчиком и является основанием для расторжения Контракта. При этом Заказчик вправе потребовать от Подрядчика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 В случае надлежащего исполнения Подрядчиком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 подлежит возврату Подрядчику. Заказчик осуществляет возврат денежных средств на расчетный счет Подрядчика, указанный в Контракте, после выполнения всего объема Работ в течение 15 (пятнадцати) дней с даты 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Заказчиком документа о приемке, при отсутствии у Заказчика претензий по объему и качеству выполненных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Подрядчиком</w:t>
      </w:r>
      <w:r>
        <w:rPr>
          <w:rFonts w:ascii="Times New Roman" w:hAnsi="Times New Roman"/>
          <w:sz w:val="24"/>
          <w:szCs w:val="24"/>
        </w:rPr>
        <w:t xml:space="preserve"> в качестве обеспечения исполнения контракта, по заявлению Подрядчика подлежит возврату Подрядчику в течение 15 (пятнадцати) дней с даты получения Заказчиком указанного заявления, при отсутствии у Заказчика претензий по объему и качеству выполненных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Подрядчиком обязательств, предусмотренных Контрактом, Заказчик вправе осуществить удержание суммы неустойки (штрафа, пени) из обеспечения исполнения Контракта, предоставленного Подрядчиком.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 Обеспечение исполнения Контракта сохраняет свою силу при изменении законодательства Российской Федерации, а также при реорганизации Подрядчика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9.8. Все затраты, связанные с заключением и оформлением договоров и иных документов по обеспечению исполнения Контракта, несет Подрядчик.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9.9. Подрядчик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799"/>
        <w:jc w:val="center"/>
        <w:spacing w:before="0"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pStyle w:val="799"/>
        <w:jc w:val="center"/>
        <w:spacing w:before="0"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 Подрядчик гарантирует возможность безо</w:t>
      </w:r>
      <w:r>
        <w:rPr>
          <w:rFonts w:ascii="Times New Roman" w:hAnsi="Times New Roman"/>
          <w:sz w:val="24"/>
          <w:szCs w:val="24"/>
        </w:rPr>
        <w:t xml:space="preserve">пасного использования результата выполненных Работ по назначению в течение всего гарантийного срока, указанного в Описании объекта закупки (приложение № 1 к Контракту). Гарантийный срок начинает исчисляться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гар</w:t>
      </w:r>
      <w:r>
        <w:rPr>
          <w:rFonts w:ascii="Times New Roman" w:hAnsi="Times New Roman"/>
          <w:sz w:val="24"/>
          <w:szCs w:val="24"/>
        </w:rPr>
        <w:t xml:space="preserve">антирует, что выполняемые Работы соответствуют требованиям, установленным в Контракте, обязательным нормам и правилам, регулирующим данную деятельность, а также иным требованиям законодательства Российской Федерации, действующим на момент выполнения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 Если в течение гарантийного срока обнаружатся недостатки результата выполненных Работ, то Подрядчик, в случае, если не докажет,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что недостатки возникли после их передачи Заказчику вследствие нарушения им использования результатов Работ, либо действий третьих лиц, либо непре</w:t>
      </w:r>
      <w:r>
        <w:rPr>
          <w:rFonts w:ascii="Times New Roman" w:hAnsi="Times New Roman"/>
          <w:sz w:val="24"/>
          <w:szCs w:val="24"/>
        </w:rPr>
        <w:t xml:space="preserve">одолимой силы, обязан устранить их за свой счет в сроки, согласованные Сторонами и зафиксированные в акте с перечнем выявленных недостатков и сроком их устранения. Гарантийный срок в этом случае соответственно продлевается на период устранения недостатков.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целях предоставления Подрядчиком гарантии качества на результат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возможности использования результата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_____________(_________) рублей ___ копеек.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</w:t>
      </w:r>
      <w:r>
        <w:rPr>
          <w:rFonts w:ascii="Times New Roman" w:hAnsi="Times New Roman"/>
          <w:sz w:val="24"/>
          <w:szCs w:val="24"/>
        </w:rPr>
        <w:t xml:space="preserve">ельств предоставляется Подрядчиком на электронную почту, указанную в реквизитах Заказчика в разделе Контракта «Адреса, реквизиты и подписи Сторон», в срок не позднее одного рабочего дня до даты направления Подрядчиком в адрес Заказчика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</w:t>
      </w:r>
      <w:r>
        <w:rPr>
          <w:rFonts w:ascii="Times New Roman" w:hAnsi="Times New Roman"/>
          <w:sz w:val="24"/>
          <w:szCs w:val="24"/>
        </w:rPr>
        <w:t xml:space="preserve">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Подрядчиком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независимой гарантии определяется Подрядчиком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Подрядчику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, указанный в Контракте, в течение 15 (пятнадцати)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Подрядчик.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</w:t>
      </w:r>
      <w:r>
        <w:rPr>
          <w:rFonts w:ascii="Times New Roman" w:hAnsi="Times New Roman"/>
          <w:sz w:val="24"/>
          <w:szCs w:val="24"/>
        </w:rPr>
        <w:t xml:space="preserve">ления Подрядчиком обеспечения гарантийных обязательств либо предоставления с нарушением условий, указанных в настоящем пункте, Заказчик вправе принять решение об одностороннем отказе от исполнения Контракта в порядке, предусмотренном разделом 11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обязательств не устанавливается, то пункт 10.3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>
        <w:rPr>
          <w:rFonts w:ascii="Times New Roman" w:hAnsi="Times New Roman"/>
          <w:color w:val="ff0000"/>
        </w:rPr>
      </w:r>
      <w:r>
        <w:rPr>
          <w:rFonts w:ascii="Times New Roman" w:hAnsi="Times New Roman"/>
          <w:color w:val="ff0000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В случае, </w:t>
      </w:r>
      <w:r>
        <w:rPr>
          <w:rFonts w:ascii="Times New Roman" w:hAnsi="Times New Roman"/>
          <w:sz w:val="24"/>
          <w:szCs w:val="24"/>
        </w:rPr>
        <w:t xml:space="preserve">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11.Срок исполнения,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  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2 этап: __________________________________________________________________; и т.д.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 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11.4. 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случаях, установленных Законом о контрактной системе, Заказчик обязан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11.5. 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 xml:space="preserve">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подряда, в том числе в следующих случаях: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11.5.1. 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В любое время до сдачи результата Работы, уплатив Подрядчику часть установленной цены пропорционально части Работы, выполненной до получения извещения об отказе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Заказчика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 от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исполнения Контракта (статья 717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11.5.2. 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Если Подрядчик не приступает своевременно к исполнению Контракта или выполняет Работу настолько медленно, что окончание ее к сроку становится явно невозможным </w:t>
      </w:r>
      <w:r>
        <w:rPr>
          <w:rFonts w:ascii="Times New Roman" w:hAnsi="Times New Roman" w:eastAsia="Times New Roman"/>
          <w:sz w:val="24"/>
          <w:szCs w:val="24"/>
        </w:rPr>
        <w:t xml:space="preserve">(пункт 2 статьи 715 ГК РФ)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11.5.3. 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Если во время выполнения Работы станет очевидным, что она не будет выполнена надлежащим образом,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(пункт 3 статьи 715 ГК РФ).</w:t>
      </w:r>
      <w:r>
        <w:rPr>
          <w:rFonts w:ascii="Times New Roman" w:hAnsi="Times New Roman"/>
          <w:iCs/>
          <w:sz w:val="24"/>
          <w:szCs w:val="24"/>
          <w:lang w:eastAsia="en-US"/>
        </w:rPr>
      </w:r>
      <w:r>
        <w:rPr>
          <w:rFonts w:ascii="Times New Roman" w:hAnsi="Times New Roman"/>
          <w:iCs/>
          <w:sz w:val="24"/>
          <w:szCs w:val="24"/>
          <w:lang w:eastAsia="en-US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11.5.4. Если отступления в Работе от условий Контракта или иные недостатки результата Работы в установленный Заказчиком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разумный срок не были устранены Подрядчиком либо являются существенными и неустранимыми (пункт 3 статьи 723 ГК РФ).</w:t>
      </w:r>
      <w:r>
        <w:rPr>
          <w:rFonts w:ascii="Times New Roman" w:hAnsi="Times New Roman"/>
          <w:iCs/>
          <w:sz w:val="24"/>
          <w:szCs w:val="24"/>
          <w:lang w:eastAsia="en-US"/>
        </w:rPr>
      </w:r>
      <w:r>
        <w:rPr>
          <w:rFonts w:ascii="Times New Roman" w:hAnsi="Times New Roman"/>
          <w:iCs/>
          <w:sz w:val="24"/>
          <w:szCs w:val="24"/>
          <w:lang w:eastAsia="en-US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11.5.5. Если при нару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шении Подрядчиком конечного срока выполнения Работ, а также иных установленных Контрактом сроков, включая начальный и промежуточные сроки, исполнение Подрядчиком Контракта утратило для Заказчика интерес (пункт 3 статьи 708 ГК РФ, пункт 2 статьи 405 ГК РФ).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11.6. 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11.7. Контракт может быть изменен по основаниям и в порядке, предусмотренном Законом о контрактной системе.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 В случае недостижения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Новосибирской области принимаются меры к его урегулированию в претензионном порядке. Претензия должна быть направлена в письменном виде. </w:t>
      </w:r>
      <w:r>
        <w:rPr>
          <w:rFonts w:ascii="Times New Roman" w:hAnsi="Times New Roman"/>
          <w:sz w:val="24"/>
          <w:szCs w:val="24"/>
          <w:highlight w:val="white"/>
        </w:rPr>
        <w:t xml:space="preserve">По полученной претензии письменный ответ на неё должен быть направлен в срок не позднее 3 (трех) рабочих дней с даты ее получения.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center"/>
        <w:spacing w:before="0"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center"/>
        <w:spacing w:before="0"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83" w:lineRule="atLeast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83" w:lineRule="atLeast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center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83" w:lineRule="atLeast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РФ) в порядке, установленном Правилами казначейского сопровождения,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ыми на лицевых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left="0" w:right="0" w:firstLine="709"/>
        <w:jc w:val="both"/>
        <w:spacing w:before="0" w:after="0" w:line="283" w:lineRule="atLeast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случае отсутствия у Подрядчика на дату заключения Контракта лицевого счета (раздела на лицевом счете) в территориальном органе Федеральног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 казначейства, Подрядчик в течение 10 (десяти) рабочих дней с даты подписания настоящего Контракта, обязан открыть в территориальном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Подрядчика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Подрядчиком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Подрядчиком,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ми актами Правительства Российской Федерации,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бязательств юридического лица по оплате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юридическое лицо не при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17.12.2021 № 214н, подтвержд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документов, указанных в абзаце четвертом настоящего подпункта, копий 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исполнения, или нормативных правовых актов (правовых актов), регулирующих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услуг связи по приему, обработке, хранению, передаче, доставке сообщений электросвязи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ицевом счете при наличии оснований, указанных в п. 10 и 11 статьи 242.13-1 БК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Контракта, распоряжениях, а также в документах, установ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нфина России от 10.12.2021 № 210н «О порядке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контракту, договору (соглашению), контракту (договору)», учета доходов, затрат, произведённых в целях достижения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ия которых являются целевые средства,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 на лицевых счетах, после осуществления территориальными органами Федерального казначейства санкционирования операц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ий с целевыми средствами участников казначейского сопровождения в соответствии с порядком санкционирования на основании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документов-оснований, в том числе сформированных в форме электронных документов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/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полученные от их размещения, не позднее 25 декабря текущ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актами Правительства Российской Федерации либо закон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83" w:lineRule="atLeast"/>
        <w:rPr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4. Для санкционирования операций с целевыми средствами Подрядчик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jc w:val="center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pStyle w:val="799"/>
        <w:jc w:val="center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pStyle w:val="799"/>
        <w:jc w:val="center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постановлением Правительства Российской Федерации </w:t>
      </w:r>
      <w:r>
        <w:rPr>
          <w:rFonts w:ascii="Times New Roman" w:hAnsi="Times New Roman"/>
          <w:sz w:val="24"/>
          <w:szCs w:val="24"/>
          <w:highlight w:val="white"/>
        </w:rPr>
        <w:t xml:space="preserve">от 20.09.2014 № 963 «Об осуществлении банковского сопровождения контрактов» </w:t>
      </w:r>
      <w:r>
        <w:rPr>
          <w:rFonts w:ascii="Times New Roman" w:hAnsi="Times New Roman"/>
          <w:sz w:val="24"/>
          <w:szCs w:val="24"/>
          <w:highlight w:val="white"/>
        </w:rPr>
        <w:t xml:space="preserve">(далее - Постановление Правительства № 963)</w:t>
      </w:r>
      <w:r/>
      <w:r>
        <w:rPr>
          <w:rFonts w:ascii="Times New Roman" w:hAnsi="Times New Roman"/>
          <w:sz w:val="24"/>
          <w:szCs w:val="24"/>
          <w:highlight w:val="white"/>
        </w:rPr>
        <w:t xml:space="preserve">, Постановлением Правительства Новосибирской области от 30.12.2013 № 595-п «О случаях осуществления банковского сопровождения контрактов для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Подрядчиком и всеми привлекаемыми в ходе и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сполнения Контракта субподрядчиками, проведения мониторинга расчетов,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осуществляющего банковское сопровождение Контракта из пер</w:t>
      </w:r>
      <w:r>
        <w:rPr>
          <w:rFonts w:ascii="Times New Roman" w:hAnsi="Times New Roman"/>
          <w:sz w:val="24"/>
          <w:szCs w:val="24"/>
          <w:highlight w:val="white"/>
        </w:rPr>
        <w:t xml:space="preserve">ечня, указанного в п. 14.2 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14.2 настоящего Контракта бан</w:t>
      </w:r>
      <w:r>
        <w:rPr>
          <w:rFonts w:ascii="Times New Roman" w:hAnsi="Times New Roman"/>
          <w:sz w:val="24"/>
          <w:szCs w:val="24"/>
          <w:highlight w:val="white"/>
        </w:rPr>
        <w:t xml:space="preserve">ком и Подрядчиком заключен договор о предоставлении независимой гарантии по настоящему Контракту или кредитный договор на сумму не менее 30 (тридцати) процентов цены Контракта, договор о банковском сопровождении заключается с таким банком (если банк не отк</w:t>
      </w:r>
      <w:r>
        <w:rPr>
          <w:rFonts w:ascii="Times New Roman" w:hAnsi="Times New Roman"/>
          <w:sz w:val="24"/>
          <w:szCs w:val="24"/>
          <w:highlight w:val="white"/>
        </w:rPr>
        <w:t xml:space="preserve">азался от его заключения). </w:t>
      </w:r>
      <w:r>
        <w:rPr>
          <w:rFonts w:ascii="Times New Roman" w:hAnsi="Times New Roman"/>
          <w:sz w:val="24"/>
          <w:szCs w:val="24"/>
          <w:highlight w:val="white"/>
        </w:rPr>
        <w:t xml:space="preserve">В </w:t>
      </w:r>
      <w:r>
        <w:rPr>
          <w:rFonts w:ascii="Times New Roman" w:hAnsi="Times New Roman"/>
          <w:sz w:val="24"/>
          <w:szCs w:val="24"/>
          <w:highlight w:val="white"/>
        </w:rPr>
        <w:t xml:space="preserve">случае отказа банка </w:t>
      </w:r>
      <w:r>
        <w:rPr>
          <w:rFonts w:ascii="Times New Roman" w:hAnsi="Times New Roman"/>
          <w:sz w:val="24"/>
          <w:szCs w:val="24"/>
          <w:highlight w:val="white"/>
        </w:rPr>
        <w:t xml:space="preserve">от заключения договора о банковском сопровождении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 выбирает </w:t>
      </w:r>
      <w:r>
        <w:rPr>
          <w:rFonts w:ascii="Times New Roman" w:hAnsi="Times New Roman"/>
          <w:sz w:val="24"/>
          <w:szCs w:val="24"/>
          <w:highlight w:val="white"/>
        </w:rPr>
        <w:t xml:space="preserve">иной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 порядке, установленном Постановлением Правительства № 963</w:t>
      </w:r>
      <w:r>
        <w:rPr>
          <w:rFonts w:ascii="Times New Roman" w:hAnsi="Times New Roman"/>
          <w:sz w:val="24"/>
          <w:szCs w:val="24"/>
          <w:highlight w:val="white"/>
        </w:rPr>
        <w:t xml:space="preserve"> и заключает с ним договор о банковском сопровождении в соответствии с законодательством Российской Федерации.</w:t>
      </w:r>
      <w:r/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Подрядчик, субподрядчикам;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</w:t>
      </w:r>
      <w:r>
        <w:rPr>
          <w:rFonts w:ascii="Times New Roman" w:hAnsi="Times New Roman"/>
          <w:sz w:val="24"/>
          <w:szCs w:val="24"/>
          <w:highlight w:val="white"/>
        </w:rPr>
        <w:t xml:space="preserve">сания по требованию Заказчика денежных средств с отдельного счета, открытого Подрядчику, в размере предоставленного аванса на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sz w:val="24"/>
          <w:szCs w:val="24"/>
          <w:highlight w:val="white"/>
        </w:rPr>
        <w:t xml:space="preserve">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</w:t>
      </w:r>
      <w:r>
        <w:rPr>
          <w:rFonts w:ascii="Times New Roman" w:hAnsi="Times New Roman"/>
          <w:sz w:val="24"/>
          <w:szCs w:val="24"/>
          <w:highlight w:val="white"/>
        </w:rPr>
        <w:t xml:space="preserve">отчет,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 </w:t>
      </w:r>
      <w:r>
        <w:rPr>
          <w:rFonts w:ascii="Times New Roman" w:hAnsi="Times New Roman"/>
          <w:sz w:val="24"/>
          <w:szCs w:val="24"/>
          <w:highlight w:val="white"/>
        </w:rPr>
        <w:t xml:space="preserve">сведения о результатах проведенной банком идентификации Подрядчика, субподрядчиков при открытии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ж) ответственность сторон в случае нарушения условий, установленных договором о банковском сопровождении.</w:t>
      </w:r>
      <w:r/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Подрядчик 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</w:t>
      </w:r>
      <w:r>
        <w:rPr>
          <w:rFonts w:ascii="Times New Roman" w:hAnsi="Times New Roman"/>
          <w:sz w:val="24"/>
          <w:szCs w:val="24"/>
          <w:highlight w:val="white"/>
        </w:rPr>
        <w:t xml:space="preserve"> с исполнением обязательств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договорах, заключа</w:t>
      </w:r>
      <w:r>
        <w:rPr>
          <w:rFonts w:ascii="Times New Roman" w:hAnsi="Times New Roman"/>
          <w:sz w:val="24"/>
          <w:szCs w:val="24"/>
          <w:highlight w:val="white"/>
        </w:rPr>
        <w:t xml:space="preserve">емых с субподрядчиками,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</w:t>
      </w:r>
      <w:r>
        <w:rPr>
          <w:rFonts w:ascii="Times New Roman" w:hAnsi="Times New Roman"/>
          <w:sz w:val="24"/>
          <w:szCs w:val="24"/>
          <w:highlight w:val="white"/>
        </w:rPr>
        <w:t xml:space="preserve">ельств по сопровождаемому контракту субподрядчиках (полное наименование субподрядчика, местонахождение субподрядчика (почтовый адрес), телефоны руководителя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 Подрядчик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соответствии с письмом Министерства финансов Российской Федерации от 10.09.2020 № 24-03-08/79686 при проведении</w:t>
      </w:r>
      <w:r>
        <w:rPr>
          <w:rFonts w:ascii="Times New Roman" w:hAnsi="Times New Roman"/>
          <w:sz w:val="24"/>
          <w:szCs w:val="24"/>
          <w:highlight w:val="white"/>
        </w:rPr>
        <w:t xml:space="preserve"> расчетов по контракту с банковским сопровождением контрагенту (субподрядчику) не нужно открывать отдельный счет, если он не совершает операций, отражаемые на таком счете. Подрядчик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14.9. 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9"/>
        <w:jc w:val="center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pStyle w:val="799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15.Прочие условия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pStyle w:val="799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pStyle w:val="799"/>
        <w:ind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15.1. Все уведомления, связанные с исполнением Контракта, направляются в письменной форме по почте заказн</w:t>
      </w:r>
      <w:r>
        <w:rPr>
          <w:rFonts w:ascii="Times New Roman" w:hAnsi="Times New Roman"/>
          <w:sz w:val="24"/>
          <w:szCs w:val="24"/>
          <w:highlight w:val="white"/>
        </w:rPr>
        <w:t xml:space="preserve">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оригинала, если условиями Контракта либо законодательством Российской Федерации не пр</w:t>
      </w:r>
      <w:r>
        <w:rPr>
          <w:rFonts w:ascii="Times New Roman" w:hAnsi="Times New Roman"/>
          <w:sz w:val="24"/>
          <w:szCs w:val="24"/>
        </w:rPr>
        <w:t xml:space="preserve">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 Контракт составлен в 2 (двух) экземплярах, по одному для каждой из Сторон, имеющих одинаковую юридическую силу.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15.3. В случае перемены Заказчика по Контракту права и обязанности Заказчика по 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15.4. 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15.5. 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 Неотъемлемыми частями Контракта являются следующие приложения к 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1 «Описание объекта закупки»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17.Адреса, реквизиты и подписи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923" w:type="dxa"/>
        <w:tblInd w:w="108" w:type="dxa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>
        <w:tblPrEx/>
        <w:trPr>
          <w:trHeight w:val="291"/>
        </w:trPr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pStyle w:val="799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pStyle w:val="799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pStyle w:val="799"/>
              <w:jc w:val="both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pStyle w:val="799"/>
              <w:jc w:val="both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_______________/ ________________                          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  <w:tab/>
        <w:t xml:space="preserve">             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                                                       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9"/>
        <w:ind w:left="5954" w:firstLine="0"/>
        <w:jc w:val="right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right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670" w:firstLine="0"/>
        <w:jc w:val="right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 20__ г. №____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670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670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3" w:name="Par1019"/>
      <w:r/>
      <w:bookmarkEnd w:id="3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jc w:val="both"/>
        <w:spacing w:before="0"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 обязательно: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799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799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Сроки выполнения работ</w:t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</w:r>
    </w:p>
    <w:p>
      <w:pPr>
        <w:pStyle w:val="799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Гарантийные обязательства, гарантийный срок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799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Все расходы, связанные с выполнением Работ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799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923" w:type="dxa"/>
        <w:tblInd w:w="108" w:type="dxa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pStyle w:val="799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pStyle w:val="799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pStyle w:val="799"/>
              <w:jc w:val="both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pStyle w:val="799"/>
              <w:jc w:val="both"/>
              <w:spacing w:before="0" w:after="20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_______________/ _______________                         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  <w:tab/>
        <w:t xml:space="preserve">            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                                                       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9"/>
        <w:ind w:left="5954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before="0" w:after="0" w:line="240" w:lineRule="auto"/>
        <w:rPr>
          <w:rFonts w:ascii="Times New Roman" w:hAnsi="Times New Roman" w:eastAsiaTheme="minorHAnsi" w:cstheme="minorBidi"/>
          <w:sz w:val="24"/>
          <w:szCs w:val="24"/>
          <w:lang w:eastAsia="en-US"/>
        </w:rPr>
      </w:pPr>
      <w:r>
        <w:rPr>
          <w:rFonts w:ascii="Times New Roman" w:hAnsi="Times New Roman" w:eastAsia="Calibri" w:cs="Arial" w:eastAsiaTheme="minorHAnsi" w:cstheme="minorBidi"/>
          <w:sz w:val="24"/>
          <w:szCs w:val="24"/>
          <w:highlight w:val="none"/>
        </w:rPr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</w:r>
      <w:r>
        <w:rPr>
          <w:rFonts w:ascii="Times New Roman" w:hAnsi="Times New Roman" w:eastAsiaTheme="minorHAnsi" w:cstheme="minorBidi"/>
          <w:sz w:val="24"/>
          <w:szCs w:val="24"/>
          <w:lang w:eastAsia="en-US"/>
        </w:rPr>
      </w:r>
    </w:p>
    <w:p>
      <w:pPr>
        <w:pStyle w:val="799"/>
        <w:jc w:val="right"/>
        <w:spacing w:before="0" w:after="0" w:line="240" w:lineRule="auto"/>
        <w:rPr>
          <w:rFonts w:ascii="Times New Roman" w:hAnsi="Times New Roman" w:eastAsiaTheme="minorHAnsi" w:cstheme="minorBidi"/>
          <w:sz w:val="24"/>
          <w:szCs w:val="24"/>
          <w:highlight w:val="none"/>
        </w:rPr>
      </w:pPr>
      <w:r>
        <w:rPr>
          <w:rFonts w:ascii="Times New Roman" w:hAnsi="Times New Roman" w:eastAsia="Calibri" w:cs="Arial" w:eastAsiaTheme="minorHAnsi" w:cstheme="minorBidi"/>
          <w:sz w:val="24"/>
          <w:szCs w:val="24"/>
        </w:rPr>
        <w:t xml:space="preserve">Приложение № 1</w:t>
      </w:r>
      <w:r>
        <w:rPr>
          <w:rFonts w:ascii="Times New Roman" w:hAnsi="Times New Roman" w:eastAsiaTheme="minorHAnsi" w:cstheme="minorBidi"/>
          <w:sz w:val="24"/>
          <w:szCs w:val="24"/>
          <w:highlight w:val="none"/>
        </w:rPr>
      </w:r>
      <w:r>
        <w:rPr>
          <w:rFonts w:ascii="Times New Roman" w:hAnsi="Times New Roman" w:eastAsiaTheme="minorHAnsi" w:cstheme="minorBidi"/>
          <w:sz w:val="24"/>
          <w:szCs w:val="24"/>
          <w:highlight w:val="none"/>
        </w:rPr>
      </w:r>
    </w:p>
    <w:p>
      <w:pPr>
        <w:pStyle w:val="799"/>
        <w:jc w:val="right"/>
        <w:spacing w:before="0" w:after="0" w:line="240" w:lineRule="auto"/>
        <w:rPr>
          <w:rFonts w:ascii="Times New Roman" w:hAnsi="Times New Roman" w:eastAsia="Calibri" w:cs="Arial" w:eastAsiaTheme="minorHAnsi" w:cstheme="minorBidi"/>
          <w:sz w:val="24"/>
          <w:szCs w:val="24"/>
        </w:rPr>
      </w:pPr>
      <w:r>
        <w:rPr>
          <w:rFonts w:ascii="Times New Roman" w:hAnsi="Times New Roman" w:eastAsia="Calibri" w:cs="Arial" w:eastAsiaTheme="minorHAnsi" w:cstheme="minorBidi"/>
          <w:sz w:val="24"/>
          <w:szCs w:val="24"/>
        </w:rPr>
        <w:t xml:space="preserve">к Описанию объекта закупки</w:t>
      </w:r>
      <w:r>
        <w:rPr>
          <w:rFonts w:ascii="Times New Roman" w:hAnsi="Times New Roman" w:eastAsia="Calibri" w:cs="Arial" w:eastAsiaTheme="minorHAnsi" w:cstheme="minorBidi"/>
          <w:sz w:val="24"/>
          <w:szCs w:val="24"/>
        </w:rPr>
      </w:r>
      <w:r>
        <w:rPr>
          <w:rFonts w:ascii="Times New Roman" w:hAnsi="Times New Roman" w:eastAsia="Calibri" w:cs="Arial" w:eastAsiaTheme="minorHAnsi" w:cstheme="minorBidi"/>
          <w:sz w:val="24"/>
          <w:szCs w:val="24"/>
        </w:rPr>
      </w:r>
    </w:p>
    <w:p>
      <w:pPr>
        <w:pStyle w:val="799"/>
        <w:jc w:val="center"/>
        <w:spacing w:line="240" w:lineRule="auto"/>
        <w:rPr>
          <w:rFonts w:ascii="Times New Roman" w:hAnsi="Times New Roman" w:eastAsia="Calibri" w:cs="Arial" w:eastAsiaTheme="minorHAnsi" w:cstheme="minorBidi"/>
          <w:b/>
          <w:sz w:val="24"/>
          <w:szCs w:val="24"/>
        </w:rPr>
      </w:pPr>
      <w:r>
        <w:rPr>
          <w:rFonts w:ascii="Times New Roman" w:hAnsi="Times New Roman" w:eastAsia="Calibri" w:cs="Arial" w:eastAsiaTheme="minorHAnsi" w:cstheme="minorBidi"/>
          <w:b/>
          <w:sz w:val="24"/>
          <w:szCs w:val="24"/>
        </w:rPr>
        <w:t xml:space="preserve">Перечень единиц работы</w:t>
      </w:r>
      <w:r>
        <w:rPr>
          <w:rFonts w:ascii="Times New Roman" w:hAnsi="Times New Roman" w:eastAsia="Calibri" w:cs="Arial" w:eastAsiaTheme="minorHAnsi" w:cstheme="minorBidi"/>
          <w:b/>
          <w:sz w:val="24"/>
          <w:szCs w:val="24"/>
        </w:rPr>
      </w:r>
      <w:r>
        <w:rPr>
          <w:rFonts w:ascii="Times New Roman" w:hAnsi="Times New Roman" w:eastAsia="Calibri" w:cs="Arial" w:eastAsiaTheme="minorHAnsi" w:cstheme="minorBidi"/>
          <w:b/>
          <w:sz w:val="24"/>
          <w:szCs w:val="24"/>
        </w:rPr>
      </w:r>
    </w:p>
    <w:tbl>
      <w:tblPr>
        <w:tblW w:w="9527" w:type="dxa"/>
        <w:tblInd w:w="-34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4"/>
        <w:gridCol w:w="4372"/>
        <w:gridCol w:w="1828"/>
        <w:gridCol w:w="2552"/>
      </w:tblGrid>
      <w:tr>
        <w:tblPrEx/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textDirection w:val="lrTb"/>
            <w:noWrap w:val="false"/>
          </w:tcPr>
          <w:p>
            <w:pPr>
              <w:pStyle w:val="799"/>
              <w:jc w:val="center"/>
              <w:spacing w:before="0" w:after="0" w:line="240" w:lineRule="auto"/>
              <w:rPr>
                <w:rFonts w:ascii="Times New Roman" w:hAnsi="Times New Roman" w:eastAsia="Times New Roman" w:cs="Arial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Arial" w:eastAsiaTheme="minorHAnsi" w:cstheme="minorBidi"/>
                <w:b/>
              </w:rPr>
              <w:t xml:space="preserve">№ </w:t>
            </w:r>
            <w:r>
              <w:rPr>
                <w:rFonts w:ascii="Times New Roman" w:hAnsi="Times New Roman" w:eastAsia="Calibri" w:cs="Arial" w:eastAsiaTheme="minorHAnsi" w:cstheme="minorBidi"/>
                <w:b/>
              </w:rPr>
              <w:t xml:space="preserve">п/п</w:t>
            </w:r>
            <w:r>
              <w:rPr>
                <w:rFonts w:ascii="Times New Roman" w:hAnsi="Times New Roman" w:eastAsia="Times New Roman" w:cs="Arial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72" w:type="dxa"/>
            <w:textDirection w:val="lrTb"/>
            <w:noWrap w:val="false"/>
          </w:tcPr>
          <w:p>
            <w:pPr>
              <w:pStyle w:val="799"/>
              <w:jc w:val="center"/>
              <w:spacing w:before="0" w:after="0" w:line="240" w:lineRule="auto"/>
              <w:rPr>
                <w:rFonts w:ascii="Times New Roman" w:hAnsi="Times New Roman" w:eastAsia="Times New Roman" w:cs="Arial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Arial" w:eastAsiaTheme="minorHAnsi" w:cstheme="minorBidi"/>
                <w:b/>
              </w:rPr>
              <w:t xml:space="preserve">Наименование работ</w:t>
            </w:r>
            <w:r>
              <w:rPr>
                <w:rFonts w:ascii="Times New Roman" w:hAnsi="Times New Roman" w:eastAsia="Times New Roman" w:cs="Arial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799"/>
              <w:jc w:val="center"/>
              <w:spacing w:before="0" w:after="0" w:line="240" w:lineRule="auto"/>
              <w:rPr>
                <w:rFonts w:ascii="Times New Roman" w:hAnsi="Times New Roman" w:eastAsia="Times New Roman" w:cs="Arial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Arial" w:eastAsiaTheme="minorHAnsi" w:cstheme="minorBidi"/>
                <w:b/>
              </w:rPr>
              <w:t xml:space="preserve">Ед. изм.</w:t>
            </w:r>
            <w:r>
              <w:rPr>
                <w:rFonts w:ascii="Times New Roman" w:hAnsi="Times New Roman" w:eastAsia="Times New Roman" w:cs="Arial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99"/>
              <w:jc w:val="center"/>
              <w:spacing w:before="0" w:after="0" w:line="240" w:lineRule="auto"/>
              <w:rPr>
                <w:rFonts w:ascii="Times New Roman" w:hAnsi="Times New Roman" w:eastAsia="Calibri" w:cs="Arial" w:eastAsiaTheme="minorHAnsi" w:cstheme="minorBidi"/>
                <w:b/>
                <w:lang w:eastAsia="en-US"/>
              </w:rPr>
            </w:pPr>
            <w:r>
              <w:rPr>
                <w:rFonts w:ascii="Times New Roman" w:hAnsi="Times New Roman" w:eastAsia="Calibri" w:cs="Arial" w:eastAsiaTheme="minorHAnsi" w:cstheme="minorBidi"/>
                <w:b/>
              </w:rPr>
              <w:t xml:space="preserve">Цена единицы работы,</w:t>
            </w:r>
            <w:r>
              <w:rPr>
                <w:rFonts w:ascii="Times New Roman" w:hAnsi="Times New Roman" w:eastAsia="Calibri" w:cs="Arial" w:eastAsiaTheme="minorHAnsi" w:cstheme="minorBidi"/>
                <w:b/>
                <w:lang w:eastAsia="en-US"/>
              </w:rPr>
            </w:r>
            <w:r>
              <w:rPr>
                <w:rFonts w:ascii="Times New Roman" w:hAnsi="Times New Roman" w:eastAsia="Calibri" w:cs="Arial" w:eastAsiaTheme="minorHAnsi" w:cstheme="minorBidi"/>
                <w:b/>
                <w:lang w:eastAsia="en-US"/>
              </w:rPr>
            </w:r>
          </w:p>
          <w:p>
            <w:pPr>
              <w:pStyle w:val="799"/>
              <w:jc w:val="center"/>
              <w:spacing w:before="0" w:after="0" w:line="240" w:lineRule="auto"/>
              <w:rPr>
                <w:rFonts w:ascii="Times New Roman" w:hAnsi="Times New Roman" w:eastAsia="Times New Roman" w:cs="Arial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Arial" w:eastAsiaTheme="minorHAnsi" w:cstheme="minorBidi"/>
                <w:b/>
              </w:rPr>
              <w:t xml:space="preserve">руб.</w:t>
            </w:r>
            <w:r>
              <w:rPr>
                <w:rFonts w:ascii="Times New Roman" w:hAnsi="Times New Roman" w:eastAsia="Times New Roman" w:cs="Arial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372" w:type="dxa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372" w:type="dxa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372" w:type="dxa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4372" w:type="dxa"/>
            <w:vAlign w:val="bottom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4372" w:type="dxa"/>
            <w:vAlign w:val="bottom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4372" w:type="dxa"/>
            <w:vAlign w:val="bottom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4372" w:type="dxa"/>
            <w:vAlign w:val="bottom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4372" w:type="dxa"/>
            <w:vAlign w:val="bottom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4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4372" w:type="dxa"/>
            <w:vAlign w:val="bottom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  <w:right w:val="single" w:color="000000" w:sz="4" w:space="0"/>
            </w:tcBorders>
            <w:tcW w:w="1828" w:type="dxa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Arial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74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Calibri" w:cs="Arial" w:eastAsiaTheme="minorHAnsi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Arial" w:eastAsiaTheme="minorHAnsi" w:cstheme="minorBidi"/>
                <w:b/>
                <w:sz w:val="24"/>
                <w:szCs w:val="24"/>
              </w:rPr>
              <w:t xml:space="preserve">Сумма цен единиц работы</w:t>
            </w:r>
            <w:r>
              <w:rPr>
                <w:rFonts w:ascii="Times New Roman" w:hAnsi="Times New Roman" w:eastAsia="Calibri" w:cs="Arial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Arial" w:eastAsiaTheme="minorHAnsi" w:cstheme="minorBidi"/>
                <w:b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799"/>
              <w:spacing w:before="0" w:after="0" w:line="240" w:lineRule="auto"/>
              <w:rPr>
                <w:rFonts w:ascii="Times New Roman" w:hAnsi="Times New Roman" w:eastAsia="Calibri" w:cs="Arial" w:eastAsiaTheme="minorHAnsi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Arial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Arial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Arial" w:eastAsiaTheme="minorHAnsi" w:cstheme="minorBidi"/>
                <w:b/>
                <w:sz w:val="24"/>
                <w:szCs w:val="24"/>
              </w:rPr>
            </w:r>
          </w:p>
        </w:tc>
      </w:tr>
    </w:tbl>
    <w:p>
      <w:pPr>
        <w:pStyle w:val="799"/>
        <w:jc w:val="both"/>
        <w:spacing w:before="0" w:after="0" w:line="240" w:lineRule="auto"/>
        <w:widowControl w:val="off"/>
        <w:rPr>
          <w:rFonts w:ascii="Times New Roman" w:hAnsi="Times New Roman" w:eastAsia="Calibri" w:cs="Arial" w:eastAsiaTheme="minorHAnsi" w:cstheme="minorBidi"/>
          <w:b/>
          <w:i/>
          <w:sz w:val="24"/>
          <w:szCs w:val="24"/>
        </w:rPr>
      </w:pPr>
      <w:r>
        <w:rPr>
          <w:rFonts w:ascii="Times New Roman" w:hAnsi="Times New Roman" w:eastAsia="Calibri" w:cs="Arial" w:eastAsiaTheme="minorHAnsi" w:cstheme="minorBidi"/>
          <w:b/>
          <w:i/>
          <w:sz w:val="24"/>
          <w:szCs w:val="24"/>
        </w:rPr>
      </w:r>
      <w:r>
        <w:rPr>
          <w:rFonts w:ascii="Times New Roman" w:hAnsi="Times New Roman" w:eastAsia="Calibri" w:cs="Arial" w:eastAsiaTheme="minorHAnsi" w:cstheme="minorBidi"/>
          <w:b/>
          <w:i/>
          <w:sz w:val="24"/>
          <w:szCs w:val="24"/>
        </w:rPr>
      </w:r>
      <w:r>
        <w:rPr>
          <w:rFonts w:ascii="Times New Roman" w:hAnsi="Times New Roman" w:eastAsia="Calibri" w:cs="Arial" w:eastAsiaTheme="minorHAnsi" w:cstheme="minorBidi"/>
          <w:b/>
          <w:i/>
          <w:sz w:val="24"/>
          <w:szCs w:val="24"/>
        </w:rPr>
      </w:r>
    </w:p>
    <w:p>
      <w:pPr>
        <w:pStyle w:val="799"/>
        <w:jc w:val="both"/>
        <w:spacing w:before="0" w:after="0" w:line="240" w:lineRule="auto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79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911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55"/>
        <w:gridCol w:w="49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5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5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Подрядчик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5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__________/ 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5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5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55" w:type="dxa"/>
            <w:textDirection w:val="lrTb"/>
            <w:noWrap w:val="false"/>
          </w:tcPr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8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99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134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40603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Arial Unicode MS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  <w:spacing w:before="0" w:after="20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0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Arial Unicode MS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character" w:styleId="797">
    <w:name w:val="footnote reference"/>
    <w:basedOn w:val="829"/>
    <w:uiPriority w:val="99"/>
    <w:unhideWhenUsed/>
    <w:rPr>
      <w:vertAlign w:val="superscript"/>
    </w:rPr>
  </w:style>
  <w:style w:type="character" w:styleId="798">
    <w:name w:val="endnote reference"/>
    <w:basedOn w:val="829"/>
    <w:uiPriority w:val="99"/>
    <w:semiHidden/>
    <w:unhideWhenUsed/>
    <w:rPr>
      <w:vertAlign w:val="superscript"/>
    </w:rPr>
  </w:style>
  <w:style w:type="paragraph" w:styleId="79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Arial Unicode MS"/>
      <w:color w:val="auto"/>
      <w:sz w:val="22"/>
      <w:szCs w:val="22"/>
      <w:lang w:val="ru-RU" w:eastAsia="ar-SA" w:bidi="ar-SA"/>
    </w:rPr>
  </w:style>
  <w:style w:type="paragraph" w:styleId="800">
    <w:name w:val="Heading 1"/>
    <w:basedOn w:val="7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1">
    <w:name w:val="Heading 2"/>
    <w:basedOn w:val="7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2">
    <w:name w:val="Heading 3"/>
    <w:basedOn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3">
    <w:name w:val="Heading 4"/>
    <w:basedOn w:val="7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4">
    <w:name w:val="Heading 5"/>
    <w:basedOn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5">
    <w:name w:val="Heading 6"/>
    <w:basedOn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6">
    <w:name w:val="Heading 7"/>
    <w:basedOn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7">
    <w:name w:val="Heading 8"/>
    <w:basedOn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8">
    <w:name w:val="Heading 9"/>
    <w:basedOn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>
    <w:name w:val="Heading 1 Char"/>
    <w:basedOn w:val="829"/>
    <w:uiPriority w:val="9"/>
    <w:qFormat/>
    <w:rPr>
      <w:rFonts w:ascii="Arial" w:hAnsi="Arial" w:eastAsia="Arial" w:cs="Arial"/>
      <w:sz w:val="40"/>
      <w:szCs w:val="40"/>
    </w:rPr>
  </w:style>
  <w:style w:type="character" w:styleId="810">
    <w:name w:val="Heading 2 Char"/>
    <w:basedOn w:val="829"/>
    <w:uiPriority w:val="9"/>
    <w:qFormat/>
    <w:rPr>
      <w:rFonts w:ascii="Arial" w:hAnsi="Arial" w:eastAsia="Arial" w:cs="Arial"/>
      <w:sz w:val="34"/>
    </w:rPr>
  </w:style>
  <w:style w:type="character" w:styleId="811">
    <w:name w:val="Heading 3 Char"/>
    <w:basedOn w:val="829"/>
    <w:uiPriority w:val="9"/>
    <w:qFormat/>
    <w:rPr>
      <w:rFonts w:ascii="Arial" w:hAnsi="Arial" w:eastAsia="Arial" w:cs="Arial"/>
      <w:sz w:val="30"/>
      <w:szCs w:val="30"/>
    </w:rPr>
  </w:style>
  <w:style w:type="character" w:styleId="812">
    <w:name w:val="Heading 4 Char"/>
    <w:basedOn w:val="82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3">
    <w:name w:val="Heading 5 Char"/>
    <w:basedOn w:val="82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4">
    <w:name w:val="Heading 6 Char"/>
    <w:basedOn w:val="82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5">
    <w:name w:val="Heading 7 Char"/>
    <w:basedOn w:val="82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6">
    <w:name w:val="Heading 8 Char"/>
    <w:basedOn w:val="82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7">
    <w:name w:val="Heading 9 Char"/>
    <w:basedOn w:val="8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8">
    <w:name w:val="Title Char"/>
    <w:basedOn w:val="829"/>
    <w:uiPriority w:val="10"/>
    <w:qFormat/>
    <w:rPr>
      <w:sz w:val="48"/>
      <w:szCs w:val="48"/>
    </w:rPr>
  </w:style>
  <w:style w:type="character" w:styleId="819">
    <w:name w:val="Subtitle Char"/>
    <w:basedOn w:val="829"/>
    <w:uiPriority w:val="11"/>
    <w:qFormat/>
    <w:rPr>
      <w:sz w:val="24"/>
      <w:szCs w:val="24"/>
    </w:rPr>
  </w:style>
  <w:style w:type="character" w:styleId="820">
    <w:name w:val="Quote Char"/>
    <w:uiPriority w:val="29"/>
    <w:qFormat/>
    <w:rPr>
      <w:i/>
    </w:rPr>
  </w:style>
  <w:style w:type="character" w:styleId="821">
    <w:name w:val="Intense Quote Char"/>
    <w:uiPriority w:val="30"/>
    <w:qFormat/>
    <w:rPr>
      <w:i/>
    </w:rPr>
  </w:style>
  <w:style w:type="character" w:styleId="822">
    <w:name w:val="Header Char"/>
    <w:basedOn w:val="829"/>
    <w:uiPriority w:val="99"/>
    <w:qFormat/>
  </w:style>
  <w:style w:type="character" w:styleId="823">
    <w:name w:val="Footer Char"/>
    <w:basedOn w:val="829"/>
    <w:uiPriority w:val="99"/>
    <w:qFormat/>
  </w:style>
  <w:style w:type="character" w:styleId="824">
    <w:name w:val="Caption Char"/>
    <w:uiPriority w:val="99"/>
    <w:qFormat/>
  </w:style>
  <w:style w:type="character" w:styleId="825">
    <w:name w:val="Footnote Text Char"/>
    <w:uiPriority w:val="99"/>
    <w:qFormat/>
    <w:rPr>
      <w:sz w:val="18"/>
    </w:rPr>
  </w:style>
  <w:style w:type="character" w:styleId="826">
    <w:name w:val="Привязка сноски"/>
    <w:rPr>
      <w:vertAlign w:val="superscript"/>
    </w:rPr>
  </w:style>
  <w:style w:type="character" w:styleId="827">
    <w:name w:val="Footnote Characters"/>
    <w:uiPriority w:val="99"/>
    <w:unhideWhenUsed/>
    <w:qFormat/>
    <w:rPr>
      <w:vertAlign w:val="superscript"/>
    </w:rPr>
  </w:style>
  <w:style w:type="character" w:styleId="828">
    <w:name w:val="Endnote Text Char"/>
    <w:uiPriority w:val="99"/>
    <w:qFormat/>
    <w:rPr>
      <w:sz w:val="20"/>
    </w:rPr>
  </w:style>
  <w:style w:type="character" w:styleId="829" w:default="1">
    <w:name w:val="Default Paragraph Font"/>
    <w:uiPriority w:val="1"/>
    <w:semiHidden/>
    <w:unhideWhenUsed/>
    <w:qFormat/>
  </w:style>
  <w:style w:type="character" w:styleId="830" w:customStyle="1">
    <w:name w:val="Основной шрифт абзаца1"/>
    <w:qFormat/>
  </w:style>
  <w:style w:type="character" w:styleId="831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832" w:customStyle="1">
    <w:name w:val="Знак примечания1"/>
    <w:qFormat/>
    <w:rPr>
      <w:sz w:val="16"/>
      <w:szCs w:val="16"/>
    </w:rPr>
  </w:style>
  <w:style w:type="character" w:styleId="833" w:customStyle="1">
    <w:name w:val="Текст примечания Знак"/>
    <w:qFormat/>
  </w:style>
  <w:style w:type="character" w:styleId="834" w:customStyle="1">
    <w:name w:val="Тема примечания Знак"/>
    <w:qFormat/>
    <w:rPr>
      <w:b/>
      <w:bCs/>
    </w:rPr>
  </w:style>
  <w:style w:type="character" w:styleId="835" w:customStyle="1">
    <w:name w:val="Верхний колонтитул Знак"/>
    <w:uiPriority w:val="99"/>
    <w:qFormat/>
    <w:rPr>
      <w:sz w:val="22"/>
      <w:szCs w:val="22"/>
    </w:rPr>
  </w:style>
  <w:style w:type="character" w:styleId="836" w:customStyle="1">
    <w:name w:val="Нижний колонтитул Знак"/>
    <w:qFormat/>
    <w:rPr>
      <w:sz w:val="22"/>
      <w:szCs w:val="22"/>
    </w:rPr>
  </w:style>
  <w:style w:type="character" w:styleId="837">
    <w:name w:val="Интернет-ссылка"/>
    <w:rPr>
      <w:color w:val="000080"/>
      <w:u w:val="single"/>
    </w:rPr>
  </w:style>
  <w:style w:type="character" w:styleId="838" w:customStyle="1">
    <w:name w:val="Символ нумерации"/>
    <w:qFormat/>
  </w:style>
  <w:style w:type="character" w:styleId="839" w:customStyle="1">
    <w:name w:val="Текст концевой сноски Знак"/>
    <w:basedOn w:val="829"/>
    <w:uiPriority w:val="99"/>
    <w:semiHidden/>
    <w:qFormat/>
    <w:rPr>
      <w:rFonts w:ascii="Calibri" w:hAnsi="Calibri" w:eastAsia="Calibri"/>
      <w:lang w:eastAsia="ar-SA"/>
    </w:rPr>
  </w:style>
  <w:style w:type="character" w:styleId="840">
    <w:name w:val="Привязка концевой сноски"/>
    <w:rPr>
      <w:vertAlign w:val="superscript"/>
    </w:rPr>
  </w:style>
  <w:style w:type="character" w:styleId="841">
    <w:name w:val="Endnote Characters"/>
    <w:basedOn w:val="829"/>
    <w:uiPriority w:val="99"/>
    <w:semiHidden/>
    <w:unhideWhenUsed/>
    <w:qFormat/>
    <w:rPr>
      <w:vertAlign w:val="superscript"/>
    </w:rPr>
  </w:style>
  <w:style w:type="character" w:styleId="842">
    <w:name w:val="annotation reference"/>
    <w:basedOn w:val="829"/>
    <w:uiPriority w:val="99"/>
    <w:semiHidden/>
    <w:unhideWhenUsed/>
    <w:qFormat/>
    <w:rPr>
      <w:sz w:val="16"/>
      <w:szCs w:val="16"/>
    </w:rPr>
  </w:style>
  <w:style w:type="character" w:styleId="843" w:customStyle="1">
    <w:name w:val="Текст примечания Знак1"/>
    <w:basedOn w:val="829"/>
    <w:uiPriority w:val="99"/>
    <w:semiHidden/>
    <w:qFormat/>
    <w:rPr>
      <w:rFonts w:ascii="Calibri" w:hAnsi="Calibri" w:eastAsia="Calibri"/>
      <w:lang w:eastAsia="ar-SA"/>
    </w:rPr>
  </w:style>
  <w:style w:type="character" w:styleId="844" w:customStyle="1">
    <w:name w:val="ConsPlusNormal Знак"/>
    <w:uiPriority w:val="99"/>
    <w:qFormat/>
    <w:rPr>
      <w:rFonts w:ascii="Arial" w:hAnsi="Arial" w:cs="Arial"/>
      <w:lang w:eastAsia="ar-SA"/>
    </w:rPr>
  </w:style>
  <w:style w:type="paragraph" w:styleId="845">
    <w:name w:val="Заголовок"/>
    <w:basedOn w:val="799"/>
    <w:next w:val="846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846">
    <w:name w:val="Body Text"/>
    <w:basedOn w:val="799"/>
    <w:pPr>
      <w:spacing w:before="0" w:after="120"/>
    </w:pPr>
  </w:style>
  <w:style w:type="paragraph" w:styleId="847">
    <w:name w:val="List"/>
    <w:basedOn w:val="846"/>
    <w:rPr>
      <w:rFonts w:cs="Mangal"/>
    </w:rPr>
  </w:style>
  <w:style w:type="paragraph" w:styleId="848">
    <w:name w:val="Caption"/>
    <w:basedOn w:val="7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9">
    <w:name w:val="Указатель"/>
    <w:basedOn w:val="799"/>
    <w:qFormat/>
    <w:pPr>
      <w:suppressLineNumbers/>
    </w:pPr>
  </w:style>
  <w:style w:type="paragraph" w:styleId="85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Arial Unicode MS" w:cs="Arial Unicode MS"/>
      <w:color w:val="auto"/>
      <w:sz w:val="22"/>
      <w:szCs w:val="20"/>
      <w:lang w:val="ru-RU" w:eastAsia="ru-RU" w:bidi="ar-SA"/>
    </w:rPr>
  </w:style>
  <w:style w:type="paragraph" w:styleId="851">
    <w:name w:val="Title"/>
    <w:basedOn w:val="79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2">
    <w:name w:val="Subtitle"/>
    <w:basedOn w:val="799"/>
    <w:uiPriority w:val="11"/>
    <w:qFormat/>
    <w:pPr>
      <w:spacing w:before="200" w:after="200"/>
    </w:pPr>
    <w:rPr>
      <w:sz w:val="24"/>
      <w:szCs w:val="24"/>
    </w:rPr>
  </w:style>
  <w:style w:type="paragraph" w:styleId="853">
    <w:name w:val="Quote"/>
    <w:basedOn w:val="799"/>
    <w:uiPriority w:val="29"/>
    <w:qFormat/>
    <w:pPr>
      <w:ind w:left="720" w:right="720" w:firstLine="0"/>
    </w:pPr>
    <w:rPr>
      <w:i/>
    </w:rPr>
  </w:style>
  <w:style w:type="paragraph" w:styleId="854">
    <w:name w:val="Intense Quote"/>
    <w:basedOn w:val="79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5">
    <w:name w:val="footnote text"/>
    <w:basedOn w:val="79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6">
    <w:name w:val="toc 1"/>
    <w:basedOn w:val="799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799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799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799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799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799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799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799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799"/>
    <w:uiPriority w:val="39"/>
    <w:unhideWhenUsed/>
    <w:pPr>
      <w:ind w:left="2268" w:right="0" w:firstLine="0"/>
      <w:spacing w:before="0" w:after="57"/>
    </w:pPr>
  </w:style>
  <w:style w:type="paragraph" w:styleId="86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Arial Unicode MS" w:cs="Arial Unicode MS"/>
      <w:color w:val="auto"/>
      <w:sz w:val="22"/>
      <w:szCs w:val="20"/>
      <w:lang w:val="ru-RU" w:eastAsia="ru-RU" w:bidi="ar-SA"/>
    </w:rPr>
  </w:style>
  <w:style w:type="paragraph" w:styleId="866">
    <w:name w:val="table of figures"/>
    <w:basedOn w:val="799"/>
    <w:uiPriority w:val="99"/>
    <w:unhideWhenUsed/>
    <w:qFormat/>
    <w:pPr>
      <w:spacing w:before="0" w:after="0" w:afterAutospacing="0"/>
    </w:pPr>
  </w:style>
  <w:style w:type="paragraph" w:styleId="867" w:customStyle="1">
    <w:name w:val="Заголовок1"/>
    <w:basedOn w:val="799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68" w:customStyle="1">
    <w:name w:val="Название1"/>
    <w:basedOn w:val="799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9" w:customStyle="1">
    <w:name w:val="Указатель1"/>
    <w:basedOn w:val="799"/>
    <w:qFormat/>
    <w:pPr>
      <w:suppressLineNumbers/>
    </w:pPr>
    <w:rPr>
      <w:rFonts w:cs="Mangal"/>
    </w:rPr>
  </w:style>
  <w:style w:type="paragraph" w:styleId="870">
    <w:name w:val="Balloon Text"/>
    <w:basedOn w:val="799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71" w:customStyle="1">
    <w:name w:val="Текст примечания1"/>
    <w:basedOn w:val="799"/>
    <w:qFormat/>
    <w:rPr>
      <w:sz w:val="20"/>
      <w:szCs w:val="20"/>
    </w:rPr>
  </w:style>
  <w:style w:type="paragraph" w:styleId="872">
    <w:name w:val="annotation subject"/>
    <w:basedOn w:val="871"/>
    <w:qFormat/>
    <w:rPr>
      <w:b/>
      <w:bCs/>
    </w:rPr>
  </w:style>
  <w:style w:type="paragraph" w:styleId="873" w:customStyle="1">
    <w:name w:val="ConsPlusNormal"/>
    <w:uiPriority w:val="99"/>
    <w:qFormat/>
    <w:pPr>
      <w:jc w:val="left"/>
      <w:spacing w:before="0" w:after="0"/>
      <w:widowControl/>
    </w:pPr>
    <w:rPr>
      <w:rFonts w:ascii="Arial" w:hAnsi="Arial" w:eastAsia="Arial Unicode MS" w:cs="Arial"/>
      <w:color w:val="auto"/>
      <w:sz w:val="22"/>
      <w:szCs w:val="20"/>
      <w:lang w:val="ru-RU" w:eastAsia="ar-SA" w:bidi="ar-SA"/>
    </w:rPr>
  </w:style>
  <w:style w:type="paragraph" w:styleId="874" w:customStyle="1">
    <w:name w:val="Обычный + по ширине"/>
    <w:basedOn w:val="799"/>
    <w:qFormat/>
    <w:pPr>
      <w:jc w:val="both"/>
      <w:spacing w:before="0"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75">
    <w:name w:val="Верхний и нижний колонтитулы"/>
    <w:basedOn w:val="799"/>
    <w:qFormat/>
  </w:style>
  <w:style w:type="paragraph" w:styleId="876">
    <w:name w:val="Header"/>
    <w:basedOn w:val="799"/>
    <w:uiPriority w:val="9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7">
    <w:name w:val="Footer"/>
    <w:basedOn w:val="79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8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 Unicode MS" w:cs="Courier New"/>
      <w:color w:val="auto"/>
      <w:sz w:val="22"/>
      <w:szCs w:val="20"/>
      <w:lang w:val="ru-RU" w:eastAsia="ar-SA" w:bidi="ar-SA"/>
    </w:rPr>
  </w:style>
  <w:style w:type="paragraph" w:styleId="879" w:customStyle="1">
    <w:name w:val="ConsPlusCell"/>
    <w:qFormat/>
    <w:pPr>
      <w:jc w:val="left"/>
      <w:spacing w:before="0" w:after="0"/>
      <w:widowControl w:val="off"/>
    </w:pPr>
    <w:rPr>
      <w:rFonts w:ascii="Calibri" w:hAnsi="Calibri" w:eastAsia="Arial Unicode MS" w:cs="Calibri"/>
      <w:color w:val="auto"/>
      <w:sz w:val="22"/>
      <w:szCs w:val="22"/>
      <w:lang w:val="ru-RU" w:eastAsia="ar-SA" w:bidi="ar-SA"/>
    </w:rPr>
  </w:style>
  <w:style w:type="paragraph" w:styleId="880" w:customStyle="1">
    <w:name w:val="Содержимое таблицы"/>
    <w:basedOn w:val="799"/>
    <w:qFormat/>
    <w:pPr>
      <w:suppressLineNumbers/>
    </w:pPr>
  </w:style>
  <w:style w:type="paragraph" w:styleId="881" w:customStyle="1">
    <w:name w:val="Заголовок таблицы"/>
    <w:basedOn w:val="880"/>
    <w:qFormat/>
    <w:pPr>
      <w:jc w:val="center"/>
    </w:pPr>
    <w:rPr>
      <w:b/>
      <w:bCs/>
    </w:rPr>
  </w:style>
  <w:style w:type="paragraph" w:styleId="882">
    <w:name w:val="endnote text"/>
    <w:basedOn w:val="799"/>
    <w:uiPriority w:val="99"/>
    <w:semiHidden/>
    <w:unhideWhenUsed/>
    <w:pPr>
      <w:spacing w:before="0" w:after="0" w:line="240" w:lineRule="auto"/>
    </w:pPr>
    <w:rPr>
      <w:sz w:val="20"/>
      <w:szCs w:val="20"/>
    </w:rPr>
  </w:style>
  <w:style w:type="paragraph" w:styleId="883">
    <w:name w:val="List Paragraph"/>
    <w:basedOn w:val="799"/>
    <w:uiPriority w:val="34"/>
    <w:qFormat/>
    <w:pPr>
      <w:contextualSpacing/>
      <w:ind w:left="720" w:firstLine="0"/>
      <w:spacing w:before="0" w:after="200"/>
    </w:pPr>
  </w:style>
  <w:style w:type="paragraph" w:styleId="884">
    <w:name w:val="annotation text"/>
    <w:basedOn w:val="79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numbering" w:styleId="885" w:default="1">
    <w:name w:val="No List"/>
    <w:uiPriority w:val="99"/>
    <w:semiHidden/>
    <w:unhideWhenUsed/>
    <w:qFormat/>
  </w:style>
  <w:style w:type="table" w:styleId="8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B689AD7A1C1BB115959EAA61CDEB402385CE774CFE23207478DE38A79F59C7B3E0DB074BC82528C3AEC66DCAF132B995AF6109C97E7643g3J" TargetMode="External"/><Relationship Id="rId11" Type="http://schemas.openxmlformats.org/officeDocument/2006/relationships/hyperlink" Target="consultantplus://offline/ref=B689AD7A1C1BB115959EAA61CDEB402385CE774CFE23207478DE38A79F59C7B3E0DB074BC82421C3AEC66DCAF132B995AF6109C97E7643g3J" TargetMode="External"/><Relationship Id="rId12" Type="http://schemas.openxmlformats.org/officeDocument/2006/relationships/hyperlink" Target="consultantplus://offline/ref=B689AD7A1C1BB115959EAA61CDEB402385CE774CFE23207478DE38A79F59C7B3E0DB074BC82420C3AEC66DCAF132B995AF6109C97E7643g3J" TargetMode="External"/><Relationship Id="rId13" Type="http://schemas.openxmlformats.org/officeDocument/2006/relationships/hyperlink" Target="consultantplus://offline/ref=B689AD7A1C1BB115959EAA61CDEB402385CE774CFE23207478DE38A79F59C7B3E0DB074BC82423C3AEC66DCAF132B995AF6109C97E7643g3J" TargetMode="External"/><Relationship Id="rId14" Type="http://schemas.openxmlformats.org/officeDocument/2006/relationships/hyperlink" Target="consultantplus://offline/ref=B689AD7A1C1BB115959EAA61CDEB402385CE774CFE23207478DE38A79F59C7B3E0DB074ECB212A9CABD37C92FE30A78BAC7C15CB7C47g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39E8-1426-48E1-8DC9-0E8C4545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Лариса Александровна</dc:creator>
  <dc:description/>
  <dc:language>ru-RU</dc:language>
  <cp:revision>65</cp:revision>
  <dcterms:created xsi:type="dcterms:W3CDTF">2023-02-28T15:39:00Z</dcterms:created>
  <dcterms:modified xsi:type="dcterms:W3CDTF">2025-03-25T08:24:30Z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