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для обеспечения нужд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(ПРИМЕРНАЯ ФОРМА)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Новосибирской области, в лице________________, действующего на основании 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 Устава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именуемое (-ая/-ый) в дальнейшем «Подрядчик», в лице ______________, действующ______на основании ________________,</w:t>
      </w:r>
      <w:r>
        <w:rPr>
          <w:rFonts w:ascii="Times New Roman" w:hAnsi="Times New Roman"/>
          <w:sz w:val="24"/>
          <w:szCs w:val="24"/>
        </w:rPr>
        <w:t xml:space="preserve"> с другой стороны, вместе именуемые «Стороны» и каждый в отдельности «Сторона», с соблюдением требований Федерального закона от 05.04.2013 № 44</w:t>
        <w:noBreakHyphen/>
        <w:t xml:space="preserve">ФЗ «О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sz w:val="24"/>
          <w:szCs w:val="24"/>
        </w:rPr>
        <w:t xml:space="preserve">нужд» (далее – Закон о контрактной системе), при способе определения подрядчика_____________ (протокол _______ № ______от _____) </w:t>
        <w:br/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Предмет Контракта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должны быть выполнены в соответствии с Описанием объекта закупки (приложение № 1 к Контракту) и на условиях, предусмотренных Контрактом (далее - Работы).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 Выполнение Работ осуществляется Подр</w:t>
      </w:r>
      <w:r>
        <w:rPr>
          <w:rFonts w:ascii="Times New Roman" w:hAnsi="Times New Roman"/>
          <w:sz w:val="24"/>
          <w:szCs w:val="24"/>
        </w:rPr>
        <w:t xml:space="preserve">ядчиком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Максимальное значение цены Контракта, цена единицы работы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 Максимальное значение цены контракта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Цена единицы работы указана </w:t>
      </w:r>
      <w:r>
        <w:rPr>
          <w:rFonts w:ascii="Times New Roman" w:hAnsi="Times New Roman"/>
          <w:sz w:val="24"/>
          <w:szCs w:val="24"/>
        </w:rPr>
        <w:t xml:space="preserve">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твердой и не может изменяться в ходе исполнения Контракта, </w:t>
      </w:r>
      <w:r>
        <w:rPr>
          <w:rFonts w:ascii="Times New Roman" w:hAnsi="Times New Roman"/>
          <w:sz w:val="24"/>
          <w:szCs w:val="24"/>
        </w:rPr>
        <w:t xml:space="preserve">за исключением случаев,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2.3. Цена единицы работы включает в себя расходы, связанные с выполнением Работ, предусмотренных Контрактом.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3. Место и сроки выполнения Работ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Место выполнения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выполнены Подрядчиком в сроки, 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Выполнение работ осуществляется в объеме, указанном в заявках Заказчика.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направляется Заказчиком Подрядчику способом и в сроки, установленные Описанием объекта закупки (приложение № 1 к Контракту).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3.4. Порядок определения выполнен</w:t>
      </w:r>
      <w:r>
        <w:rPr>
          <w:rFonts w:ascii="Times New Roman" w:hAnsi="Times New Roman"/>
          <w:sz w:val="24"/>
          <w:szCs w:val="24"/>
        </w:rPr>
        <w:t xml:space="preserve">ных Работ на основании заявок Заказчика включает в себя учет объемов выполненных по заявкам Работ (позиций Работ) исходя из определения такого объема как частное от деления максимального значения цены Контракта (максимальной цены позиции Работы, указанной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 цене единицы такой Работы (позиции Работы). </w:t>
      </w:r>
      <w:r>
        <w:rPr>
          <w:rFonts w:ascii="Times New Roman" w:hAnsi="Times New Roman"/>
          <w:sz w:val="24"/>
          <w:szCs w:val="24"/>
        </w:rPr>
        <w:t xml:space="preserve">Объем выполненных по заявкам Работ (позиций Работ) учитывается с нарастающим итогом и не должен превышать максимальное значение цены Контракта с учетом распределения по позициям Работ (при их наличии), указанных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 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contextualSpacing/>
        <w:ind w:right="-2" w:firstLine="709"/>
        <w:jc w:val="both"/>
        <w:spacing w:before="0" w:after="0" w:line="240" w:lineRule="auto"/>
        <w:tabs>
          <w:tab w:val="left" w:pos="567" w:leader="none"/>
          <w:tab w:val="clear" w:pos="708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 объему и качеству выполненных Работ Заказчик 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выполненных Работах Заказчик в 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 Подрядчик не позднее 5 (пяти) рабочих дней с даты окончания выполнения Работ по Контракту (этапу) формирует с использованием единой информационной системы в сфере закупок, подп</w:t>
      </w:r>
      <w:r>
        <w:rPr>
          <w:rFonts w:ascii="Times New Roman" w:hAnsi="Times New Roman"/>
          <w:sz w:val="24"/>
          <w:szCs w:val="24"/>
        </w:rPr>
        <w:t xml:space="preserve">исывает усиленной электронной подписью лица, имеющего право действовать от имени Подрядчика,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5.2. К документу о приемке, предусмотренному пунктом 5.1 Контракта, могут прилагаться д</w:t>
      </w:r>
      <w:r>
        <w:rPr>
          <w:rFonts w:ascii="Times New Roman" w:hAnsi="Times New Roman"/>
          <w:sz w:val="24"/>
          <w:szCs w:val="24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 Документ о приемке, подписанный Подрядчиком,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</w:t>
      </w:r>
      <w:r>
        <w:rPr>
          <w:rFonts w:ascii="Times New Roman" w:hAnsi="Times New Roman"/>
          <w:sz w:val="24"/>
          <w:szCs w:val="24"/>
        </w:rPr>
        <w:t xml:space="preserve">ступления Заказчику документа о приемке, подписанного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Заказчик в срок, указанный в пункте 4.3 Контракта,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выполненных Работ (этапа) считается дата размещения в единой информационной системе в сфере закупок документа о приемке, подписанного Заказчиком.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 В случае отказа от приемки выполненных Работ (этапа) 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Подрядчик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</w:t>
      </w:r>
      <w:r>
        <w:rPr>
          <w:rFonts w:ascii="Times New Roman" w:hAnsi="Times New Roman"/>
          <w:sz w:val="24"/>
          <w:szCs w:val="24"/>
        </w:rPr>
        <w:t xml:space="preserve">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8"/>
        <w:jc w:val="left"/>
        <w:spacing w:before="0"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выполненной работы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 по цене единицы работы, указанной в Приложении № 1 к описанию объекта закупки, исходя из количества единиц выполненной работы,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 xml:space="preserve">).</w:t>
      </w: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pStyle w:val="631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выполненной работы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 по цене единицы работы, указанной в Приложении № 1 к описанию объекта закупки, исходя из количества единиц выполненной работы,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0" w:right="0" w:firstLine="709"/>
        <w:jc w:val="both"/>
        <w:spacing w:before="0"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выполненной работы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 по цене единицы работы, указанной в Приложении № 1 к описанию объекта закупки, исходя из количества единиц выполненной работы,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0"/>
        <w:jc w:val="left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ением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left" w:pos="540" w:leader="none"/>
          <w:tab w:val="clear" w:pos="708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 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7.3.2. 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7.3.4. Досрочно исполнить обязательства по Контракту с согласия Заказчика.</w:t>
      </w:r>
      <w:r/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7.3.6. 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субподрядчика.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</w:r>
      <w:r>
        <w:rPr>
          <w:rFonts w:ascii="Times New Roman" w:hAnsi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Работ за свой счет.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7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Представить Заказчику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7.4.9. Обеспечить конф</w:t>
      </w:r>
      <w:r>
        <w:rPr>
          <w:rFonts w:ascii="Times New Roman" w:hAnsi="Times New Roman"/>
          <w:sz w:val="24"/>
          <w:szCs w:val="24"/>
          <w:highlight w:val="white"/>
        </w:rPr>
        <w:t xml:space="preserve">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7.4.11. Привлечь к исполнению контракта субподрядчиков из числа субъектов малого предпринимательства, социально ориентированных некоммерческих организаций (далее - субподрядчики) в объеме __________ процентов от цены контракта (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  <w:lang w:eastAsia="ru-RU"/>
        </w:rPr>
        <w:t xml:space="preserve">объем привлечения устанавливается заказчиком в виде фиксированных процентов и должен составлять не менее 5 процентов от цены контракта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/>
      <w:bookmarkStart w:id="1" w:name="undefined"/>
      <w:r/>
      <w:bookmarkEnd w:id="1"/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7.4.12. В срок не более 5 рабочих дней со дня заключения договора с субподрядчиком представить Заказчику: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а) декларацию о принадлежности субподрядчика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б) копию договора (договоров), заключенного с субподрядчиком, заверенную Подрядчиком.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7.4.13. В случае замены субподрядчика на этапе исполнения контракта на другого субподрядчика, представлять Заказчику документы, указанные в 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Контракта, в течение 5 дней со дня заключения договора с новым субподрядчиком.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/>
      <w:bookmarkStart w:id="2" w:name="undefined1"/>
      <w:r/>
      <w:bookmarkEnd w:id="2"/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7.4.14. В течение 10 рабочих дней со дня оплаты Подрядчиком выполненных обязательств по договору с субподрядчиком представлять Заказчику следующие документы: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а) копии документов о приемке выполненной работы, которые являются предметом договора, заключенного между Подрядчиком и привлеченным им субподрядчиком;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б) копии платежных поручений, подтверждающих перечисление денежных средств Подрядчиком субподрядчику, - в случае если договором, заключенным между Подрядчиком и привлеченным им субподрядчиком, предусмотрена оплата выполненных обяз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ательств до срока оплаты выполненных работ,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 Подрядчиком обязательств, выполненных субподрядчиком).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7.4.15. Оплачивать выполненные субпод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рядчиком работы (ее результаты), отдельные этапы исполнения договора, заключенного с таким субподрядчиком, в течение 7 рабочих дней с даты подписания Подрядчиком документа о приемке выполненной работы (ее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в том числе: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пунктах 7.4.12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– 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Контракта, содержащих недостоверные сведения, либо их непредставление или представление таких документов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б) за непривлечение субподрядчиков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максимальное значение цены контракта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  <w:lang w:eastAsia="ru-RU"/>
        </w:rPr>
        <w:t xml:space="preserve">Постановлением Правительства РФ от 04.09.2013 г. № 775 «Об установлении размера начальной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  <w:lang w:eastAsia="ru-RU"/>
        </w:rPr>
        <w:t xml:space="preserve">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пункт 7.4.17: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7.4.17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II. 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left" w:pos="540" w:leader="none"/>
          <w:tab w:val="clear" w:pos="708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7.3.4. Досрочно исполнить обязательства по Контракту с согласия Заказчика.</w:t>
      </w:r>
      <w:r/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7.4.1. Лично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05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  <w:highlight w:val="white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white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7.4.4. Обеспечить устранение недостатков, выявленных при приемке Заказчиком Работ за свой счет.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05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white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7.4.7. В случае</w:t>
      </w:r>
      <w:r>
        <w:rPr>
          <w:rFonts w:ascii="Times New Roman" w:hAnsi="Times New Roman"/>
          <w:sz w:val="24"/>
          <w:szCs w:val="24"/>
          <w:highlight w:val="white"/>
        </w:rPr>
        <w:t xml:space="preserve">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</w:t>
      </w:r>
      <w:r>
        <w:rPr>
          <w:rFonts w:ascii="Times New Roman" w:hAnsi="Times New Roman"/>
          <w:sz w:val="24"/>
          <w:szCs w:val="24"/>
          <w:highlight w:val="white"/>
        </w:rPr>
        <w:t xml:space="preserve">х, аккредитация и прочее), Подрядчик обязан обеспечить наличие документов, подтверждающих его соответствие. Указанные документы представляются Подрядчиком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7.4.8. Представить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white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  <w:highlight w:val="whit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7.4.9. </w:t>
      </w:r>
      <w:r>
        <w:rPr>
          <w:rFonts w:ascii="Times New Roman" w:hAnsi="Times New Roman"/>
          <w:sz w:val="24"/>
          <w:szCs w:val="24"/>
          <w:highlight w:val="whit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0"/>
        <w:jc w:val="lef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white"/>
        </w:rPr>
        <w:t xml:space="preserve">II. Если в извещени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white"/>
        </w:rPr>
        <w:t xml:space="preserve">и не установлены преимущества, предусмотренные ч.3 ст.30 Закона о контрактной системе и не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 w:val="0"/>
          <w:i w:val="0"/>
          <w:color w:val="auto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bCs w:val="0"/>
          <w:i w:val="0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/>
          <w:bCs w:val="0"/>
          <w:i w:val="0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b/>
          <w:bCs w:val="0"/>
          <w:i w:val="0"/>
          <w:color w:val="auto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left" w:pos="540" w:leader="none"/>
          <w:tab w:val="clear" w:pos="708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</w:t>
      </w:r>
      <w:r>
        <w:rPr>
          <w:rFonts w:ascii="Times New Roman" w:hAnsi="Times New Roman"/>
          <w:sz w:val="24"/>
          <w:szCs w:val="24"/>
          <w:highlight w:val="white"/>
        </w:rPr>
        <w:t xml:space="preserve">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7.3.4. Досрочно исполнить обязательства по Контракту с согласия Заказчика.</w:t>
      </w:r>
      <w:r>
        <w:rPr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7.3.6.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 этом Подрядчик несет ответственность за неисполнение или ненадлежащее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7.4.1. 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сроки, указанные в таком запросе, инфор</w:t>
      </w:r>
      <w:r>
        <w:rPr>
          <w:rFonts w:ascii="Times New Roman" w:hAnsi="Times New Roman" w:cs="Times New Roman"/>
          <w:sz w:val="24"/>
          <w:szCs w:val="24"/>
        </w:rPr>
        <w:t xml:space="preserve">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Работ за свой счет.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7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Представить Заказчику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7.4.9. Обеспечить конфиденциальность и</w:t>
      </w:r>
      <w:r>
        <w:rPr>
          <w:rFonts w:ascii="Times New Roman" w:hAnsi="Times New Roman"/>
          <w:sz w:val="24"/>
          <w:szCs w:val="24"/>
          <w:highlight w:val="white"/>
        </w:rPr>
        <w:t xml:space="preserve">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максимальное значение цены контракта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  <w:lang w:eastAsia="ru-RU"/>
        </w:rPr>
        <w:t xml:space="preserve">Постановлением Правительства РФ от 04.09.2013 г. № 775 «Об установлении размера начальной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  <w:lang w:eastAsia="ru-RU"/>
        </w:rPr>
        <w:t xml:space="preserve">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пункт 7.4.17: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7.4.17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 Ответственность Сторон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а) 1000 рублей, если максимальное значение цены контракта не превышает 3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8.4. В случае просрочки исполнения Подрядчиком обязательств (в том числ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Пеня нач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максимального значения цены Контракта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и фактически исполненных Подрядчиком.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За каждый факт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 процентов максимального значения цены контракта (этапа) в случае, если максимальное значение цены контракта (этапа)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 процентов максимального значения цены контракта (этапа) в случае, если максимальное значение цены контракта (этапа)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 процент максимального значения цены контракта (этапа) в случае, если максимальное значение цены контракта (этапа)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0,5 процента максимального значения цены контракта (этапа) в случае, если максимальное значение цены контракта (этапа) составляет от 100 млн. рублей до 500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д) 0,4 процента максимального значения цены контракта (этапа) в случае, если максимальное значение цены контракта (этапа) составляет от 500 млн. рублей до 1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е) 0,3 процента максимального значения цены контракта (этапа) в случае, если максимальное значение цены контракта (этапа) составляет от 1 млрд. рублей до 2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ж) 0,25 процента максимального значения цены контракта (этапа) в случае, если максимальное значение цены контракта (этапа) составляет от 2 млрд. рублей до 5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з) 0,2 процента максимального значения цены контракта (этапа) в случае, если максимальное значение цены контракта (этапа) составляет от 5 млрд. рублей до 10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и) 0,1 процента максимального значения цены контракта (этапа) в случае, если максимальное значение цены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подрядчику, не являющемуся субъектом малого предпринимательства или с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организаций, то добавляется пункт 8.5.1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8.5.1. В случае неисполнения Подрядчиком условия о п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 если максимальное значение цены контракта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8.5.2. За непредоставление информации, указанной в пункте 7.4.17 Контракта, с Подрядчика подлежит взысканию пени в </w:t>
      </w:r>
      <w:r>
        <w:rPr>
          <w:rFonts w:ascii="Times New Roman" w:hAnsi="Times New Roman"/>
          <w:sz w:val="24"/>
          <w:szCs w:val="24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начислению за каждый день просрочки исполнения такого обязательства.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2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0" w:tooltip="consultantplus://offline/ref=72BFA22739710CE5EDB8D6946591C334A3D0514D3DA05A6021325106FDD1FC262C82F9B977402E5AO1Q9E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Закона о контрактной системе, то пункт 8.5 излагается в следующей редакции: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За к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максимального значения цены контракта (этапа), но не более 5 тыс. рублей и не менее 1 тыс. рублей.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8.6. За каждый факт неисполнения или ненадлежащего исполнения Подрядчиком обязательства, предусмотренного Контрактом, </w:t>
      </w:r>
      <w:r>
        <w:rPr>
          <w:rFonts w:ascii="Times New Roman" w:hAnsi="Times New Roman" w:eastAsia="Calibri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8.7. 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За каждый факт неисполнения или ненадлежащего исполнения Подрядчиком обязательств, предусмотренных Контрактом, заключенным с победителем закупки (или с иным участником закупки в случаях, установленных Законом о контрактной системе), </w:t>
      </w:r>
      <w:r>
        <w:rPr>
          <w:rFonts w:ascii="Times New Roman" w:hAnsi="Times New Roman" w:eastAsia="Calibri" w:eastAsiaTheme="minorHAnsi"/>
          <w:i/>
          <w:sz w:val="24"/>
          <w:szCs w:val="24"/>
          <w:lang w:eastAsia="en-US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максимального значения цены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максимального значения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максимального значения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максимального значения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максимальное значение цены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5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8.8. Общая сумма начисленных штрафов за неисполнение или ненадлежащее исполнение Подрядчиком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Общая сумма начисленных штрафов за ненадлежащее исполнение Заказчиком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В случае неисполнения или ненадлежащего исполнения Подрядчиком обязательств,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, Заказчик вправе произвести оплату по Контракту за вычетом соответствующего размера неустойки (штрафа, пени) (при этом исполнение обязательства Подрядчика по перечислению неустойки (штрафа, пени) и (или) убытков в доход бюджета возлагается на Заказчика).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 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Подрядчиком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 внесением</w:t>
      </w:r>
      <w:r>
        <w:rPr>
          <w:rFonts w:ascii="Times New Roman" w:hAnsi="Times New Roman"/>
          <w:sz w:val="24"/>
          <w:szCs w:val="24"/>
        </w:rPr>
        <w:t xml:space="preserve">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снижении суммы цен единиц работы в предложенн</w:t>
      </w:r>
      <w:r>
        <w:rPr>
          <w:rFonts w:ascii="Times New Roman" w:hAnsi="Times New Roman"/>
          <w:sz w:val="24"/>
          <w:szCs w:val="24"/>
        </w:rPr>
        <w:t xml:space="preserve">ой Подрядчиком заявке на двадцать пять и более процентов по отношению к начальной сумме цен единиц работы Подрядчик, с которым заключается Контракт, предоставляет обеспечение исполнения Контракта с учетом положений статьи 37 Закона о контрактной системе. 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(положения статьи 37 Закона о контрактной системе не применяются в случае осуществления определения поставщика (подрядчика, исполнителя) путем запроса котировок в электронной форме)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 (_________) рублей __ копеек.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right="376" w:firstLine="708"/>
        <w:jc w:val="both"/>
        <w:spacing w:before="0" w:after="0" w:line="240" w:lineRule="auto"/>
        <w:tabs>
          <w:tab w:val="clear" w:pos="708" w:leader="none"/>
          <w:tab w:val="left" w:pos="9498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Закона о контрактной системе, пункт изложить в следующей редакции: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9.2. Размер обеспечения исполнения Контракта составляет ___ % от максимального значения цены контракта.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В ходе исполнения Контракта Подрядчик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Подрядчиком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</w:r>
      <w:r>
        <w:rPr>
          <w:rFonts w:ascii="Times New Roman" w:hAnsi="Times New Roman"/>
          <w:sz w:val="24"/>
          <w:szCs w:val="24"/>
        </w:rPr>
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</w:r>
      <w:r>
        <w:rPr>
          <w:rFonts w:ascii="Times New Roman" w:hAnsi="Times New Roman"/>
          <w:sz w:val="24"/>
          <w:szCs w:val="24"/>
        </w:rPr>
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11" w:tooltip="consultantplus://offline/ref=B689AD7A1C1BB115959EAA61CDEB402385CE774CFE23207478DE38A79F59C7B3E0DB074BC82528C3AEC66DCAF132B995AF6109C97E7643g3J" w:history="1">
        <w:r>
          <w:rPr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2" w:tooltip="consultantplus://offline/ref=B689AD7A1C1BB115959EAA61CDEB402385CE774CFE23207478DE38A79F59C7B3E0DB074BC82421C3AEC66DCAF132B995AF6109C97E7643g3J" w:history="1">
        <w:r>
          <w:rPr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3" w:tooltip="consultantplus://offline/ref=B689AD7A1C1BB115959EAA61CDEB402385CE774CFE23207478DE38A79F59C7B3E0DB074BC82420C3AEC66DCAF132B995AF6109C97E7643g3J" w:history="1">
        <w:r>
          <w:rPr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hyperlink r:id="rId14" w:tooltip="consultantplus://offline/ref=B689AD7A1C1BB115959EAA61CDEB402385CE774CFE23207478DE38A79F59C7B3E0DB074BC82423C3AEC66DCAF132B995AF6109C97E7643g3J" w:history="1">
        <w:r>
          <w:rPr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подрядчиком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15" w:tooltip="consultantplus://offline/ref=B689AD7A1C1BB115959EAA61CDEB402385CE774CFE23207478DE38A79F59C7B3E0DB074ECB212A9CABD37C92FE30A78BAC7C15CB7C47g7J" w:history="1">
        <w:r>
          <w:rPr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</w:t>
      </w:r>
      <w:r>
        <w:rPr>
          <w:rFonts w:ascii="Times New Roman" w:hAnsi="Times New Roman"/>
          <w:sz w:val="24"/>
          <w:szCs w:val="24"/>
        </w:rPr>
        <w:t xml:space="preserve">ии срока, указанного в п. 9.4 Контракта, признается существенным нарушением Контракта Подрядчиком и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 В случае надлежащего исполнения Подрядчиком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Подрядчиком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Подрядчика подлежит возврату Подрядчику в течение 15 (пятнадцати) дней с даты получения Заказчиком указанного заявления,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удержание суммы неустойки (штрафа, пени) из обеспечения исполнения Контракта, предоставленного Подрядчиком.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9.8. Все затраты, связанные с заключением и оформлением договоров и иных документов по обеспечению исполнения Контракта, несет Подрядчик.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9.9. 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Подрядчик гарантирует возможность безо</w:t>
      </w:r>
      <w:r>
        <w:rPr>
          <w:rFonts w:ascii="Times New Roman" w:hAnsi="Times New Roman"/>
          <w:sz w:val="24"/>
          <w:szCs w:val="24"/>
        </w:rPr>
        <w:t xml:space="preserve">пасного использования результата выполненных Работ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</w:t>
      </w:r>
      <w:r>
        <w:rPr>
          <w:rFonts w:ascii="Times New Roman" w:hAnsi="Times New Roman"/>
          <w:sz w:val="24"/>
          <w:szCs w:val="24"/>
        </w:rPr>
        <w:t xml:space="preserve">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выполнения Работ.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выполненных Работ, то Подрядчик, в 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Заказчику вследствие нарушения им использования результатов Работ,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Подрядчиком гарантии качества на результат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возможности использования результата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указанную в реквизит</w:t>
      </w:r>
      <w:r>
        <w:rPr>
          <w:rFonts w:ascii="Times New Roman" w:hAnsi="Times New Roman"/>
          <w:sz w:val="24"/>
          <w:szCs w:val="24"/>
        </w:rPr>
        <w:t xml:space="preserve">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Подрядчиком самостоятельно.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Подрядчиком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15 (пятнадцати)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</w:t>
      </w:r>
      <w:r>
        <w:rPr>
          <w:rFonts w:ascii="Times New Roman" w:hAnsi="Times New Roman"/>
          <w:sz w:val="24"/>
          <w:szCs w:val="24"/>
        </w:rPr>
        <w:t xml:space="preserve">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обязательств не устанавливается, то пункт 10.3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не установлено.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 Срок исполнения,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11.4. 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11.5. 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11.5.1. 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В любое время до сдачи результата Работы, уплатив Подрядчику часть установленной цены пропорционально части Работы, выполненной до получения извещения об отказе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Заказчика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от исполнения Контракта (статья 717 ГК РФ).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en-US"/>
        </w:rPr>
        <w:t xml:space="preserve">11.5.3. 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Если во время выполнения Работы станет очевидным, что она не будет выполнена надлежащим образом,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Заказчик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(пункт 3 статьи 715 ГК РФ).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11.5.4. Если отступления в Работе от условий Контракта или иные недостатки результата Работы в установленный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Заказчиком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 разумный срок не были устранены Подрядчиком либо являются существенными и неустранимыми (пункт 3 статьи 723 ГК РФ).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11.5.5. Если при нару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11.6.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11.7.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 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 В случае недостижения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15.1.1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31"/>
        <w:contextualSpacing/>
        <w:ind w:firstLine="709"/>
        <w:jc w:val="center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center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center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left="0" w:right="0" w:firstLine="709"/>
        <w:jc w:val="both"/>
        <w:spacing w:before="0"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 органе Федеральног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 казначейства, Подрядчик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доставке сообщений электросвязи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ицевом счете при наличии оснований, указанных в п. 10 и 11 статьи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сполнения Контракта субподрядчиками,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 банковское сопровождение Контракта из пер</w:t>
      </w:r>
      <w:r>
        <w:rPr>
          <w:rFonts w:ascii="Times New Roman" w:hAnsi="Times New Roman"/>
          <w:sz w:val="24"/>
          <w:szCs w:val="24"/>
          <w:highlight w:val="white"/>
        </w:rPr>
        <w:t xml:space="preserve">ечня, указанного в п. 14.2 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</w:t>
      </w:r>
      <w:r>
        <w:rPr>
          <w:rFonts w:ascii="Times New Roman" w:hAnsi="Times New Roman"/>
          <w:sz w:val="24"/>
          <w:szCs w:val="24"/>
          <w:highlight w:val="white"/>
        </w:rPr>
        <w:t xml:space="preserve">ком и Подрядчиком заключен договор о предоставлении независимой гарантии 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</w:t>
      </w:r>
      <w:r>
        <w:rPr>
          <w:rFonts w:ascii="Times New Roman" w:hAnsi="Times New Roman"/>
          <w:sz w:val="24"/>
          <w:szCs w:val="24"/>
          <w:highlight w:val="white"/>
        </w:rPr>
        <w:t xml:space="preserve">азался от его заключения). В иных случаях, а также в случае отказа банка от заключения договора о банковском сопровождении Подрядчик выбирает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</w:t>
      </w:r>
      <w:r>
        <w:rPr>
          <w:rFonts w:ascii="Times New Roman" w:hAnsi="Times New Roman"/>
          <w:sz w:val="24"/>
          <w:szCs w:val="24"/>
          <w:highlight w:val="white"/>
        </w:rPr>
        <w:t xml:space="preserve">сания по требованию Заказчика денежных средств с отдельного 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сведения о результатах проведенной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</w:t>
      </w:r>
      <w:r>
        <w:rPr>
          <w:rFonts w:ascii="Times New Roman" w:hAnsi="Times New Roman"/>
          <w:sz w:val="24"/>
          <w:szCs w:val="24"/>
          <w:highlight w:val="white"/>
        </w:rPr>
        <w:t xml:space="preserve">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</w:t>
      </w:r>
      <w:r>
        <w:rPr>
          <w:rFonts w:ascii="Times New Roman" w:hAnsi="Times New Roman"/>
          <w:sz w:val="24"/>
          <w:szCs w:val="24"/>
          <w:highlight w:val="white"/>
        </w:rPr>
        <w:t xml:space="preserve">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 по сопровождаемому контракту субподрядчиках (полное наименование субподрядчика,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расчетов по контракту с банковским сопровождением контрагенту (субподрядчику) не 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31"/>
        <w:jc w:val="left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 Прочие условия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</w:t>
      </w:r>
      <w:r>
        <w:rPr>
          <w:rFonts w:ascii="Times New Roman" w:hAnsi="Times New Roman"/>
          <w:sz w:val="24"/>
          <w:szCs w:val="24"/>
        </w:rPr>
        <w:t xml:space="preserve">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(в случае заключения Контракта по результатам электронного аукциона и электронного конкурса):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 Приложения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 Неотъемлемыми частями Контракта являются следующие приложения к Контракту: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 Адреса и реквизиты Сторон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Адреса и реквизиты Сторон указаны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631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67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67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67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выполнения работ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Все расходы, связанные с выполнением Работ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left"/>
        <w:spacing w:before="0" w:after="200" w:line="276" w:lineRule="auto"/>
        <w:widowControl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Arial Unicode MS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6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 Unicode MS"/>
      <w:color w:val="auto"/>
      <w:sz w:val="22"/>
      <w:szCs w:val="22"/>
      <w:lang w:val="ru-RU" w:eastAsia="ar-SA" w:bidi="ar-SA"/>
    </w:rPr>
  </w:style>
  <w:style w:type="paragraph" w:styleId="632">
    <w:name w:val="Heading 1"/>
    <w:basedOn w:val="6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3">
    <w:name w:val="Heading 2"/>
    <w:basedOn w:val="6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4">
    <w:name w:val="Heading 3"/>
    <w:basedOn w:val="6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5">
    <w:name w:val="Heading 4"/>
    <w:basedOn w:val="6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6">
    <w:name w:val="Heading 5"/>
    <w:basedOn w:val="6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7">
    <w:name w:val="Heading 6"/>
    <w:basedOn w:val="6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8">
    <w:name w:val="Heading 7"/>
    <w:basedOn w:val="6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9">
    <w:name w:val="Heading 8"/>
    <w:basedOn w:val="6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0">
    <w:name w:val="Heading 9"/>
    <w:basedOn w:val="6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1">
    <w:name w:val="Heading 1 Char"/>
    <w:basedOn w:val="661"/>
    <w:uiPriority w:val="9"/>
    <w:qFormat/>
    <w:rPr>
      <w:rFonts w:ascii="Arial" w:hAnsi="Arial" w:eastAsia="Arial" w:cs="Arial"/>
      <w:sz w:val="40"/>
      <w:szCs w:val="40"/>
    </w:rPr>
  </w:style>
  <w:style w:type="character" w:styleId="642">
    <w:name w:val="Heading 2 Char"/>
    <w:basedOn w:val="661"/>
    <w:uiPriority w:val="9"/>
    <w:qFormat/>
    <w:rPr>
      <w:rFonts w:ascii="Arial" w:hAnsi="Arial" w:eastAsia="Arial" w:cs="Arial"/>
      <w:sz w:val="34"/>
    </w:rPr>
  </w:style>
  <w:style w:type="character" w:styleId="643">
    <w:name w:val="Heading 3 Char"/>
    <w:basedOn w:val="661"/>
    <w:uiPriority w:val="9"/>
    <w:qFormat/>
    <w:rPr>
      <w:rFonts w:ascii="Arial" w:hAnsi="Arial" w:eastAsia="Arial" w:cs="Arial"/>
      <w:sz w:val="30"/>
      <w:szCs w:val="30"/>
    </w:rPr>
  </w:style>
  <w:style w:type="character" w:styleId="644">
    <w:name w:val="Heading 4 Char"/>
    <w:basedOn w:val="66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5">
    <w:name w:val="Heading 5 Char"/>
    <w:basedOn w:val="66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6">
    <w:name w:val="Heading 6 Char"/>
    <w:basedOn w:val="6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7">
    <w:name w:val="Heading 7 Char"/>
    <w:basedOn w:val="6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8 Char"/>
    <w:basedOn w:val="6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9">
    <w:name w:val="Heading 9 Char"/>
    <w:basedOn w:val="6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0">
    <w:name w:val="Title Char"/>
    <w:basedOn w:val="661"/>
    <w:uiPriority w:val="10"/>
    <w:qFormat/>
    <w:rPr>
      <w:sz w:val="48"/>
      <w:szCs w:val="48"/>
    </w:rPr>
  </w:style>
  <w:style w:type="character" w:styleId="651">
    <w:name w:val="Subtitle Char"/>
    <w:basedOn w:val="661"/>
    <w:uiPriority w:val="11"/>
    <w:qFormat/>
    <w:rPr>
      <w:sz w:val="24"/>
      <w:szCs w:val="24"/>
    </w:rPr>
  </w:style>
  <w:style w:type="character" w:styleId="652">
    <w:name w:val="Quote Char"/>
    <w:uiPriority w:val="29"/>
    <w:qFormat/>
    <w:rPr>
      <w:i/>
    </w:rPr>
  </w:style>
  <w:style w:type="character" w:styleId="653">
    <w:name w:val="Intense Quote Char"/>
    <w:uiPriority w:val="30"/>
    <w:qFormat/>
    <w:rPr>
      <w:i/>
    </w:rPr>
  </w:style>
  <w:style w:type="character" w:styleId="654">
    <w:name w:val="Header Char"/>
    <w:basedOn w:val="661"/>
    <w:uiPriority w:val="99"/>
    <w:qFormat/>
  </w:style>
  <w:style w:type="character" w:styleId="655">
    <w:name w:val="Footer Char"/>
    <w:basedOn w:val="661"/>
    <w:uiPriority w:val="99"/>
    <w:qFormat/>
  </w:style>
  <w:style w:type="character" w:styleId="656">
    <w:name w:val="Caption Char"/>
    <w:uiPriority w:val="99"/>
    <w:qFormat/>
  </w:style>
  <w:style w:type="character" w:styleId="657">
    <w:name w:val="Footnote Text Char"/>
    <w:uiPriority w:val="99"/>
    <w:qFormat/>
    <w:rPr>
      <w:sz w:val="18"/>
    </w:rPr>
  </w:style>
  <w:style w:type="character" w:styleId="658">
    <w:name w:val="Привязка сноски"/>
    <w:rPr>
      <w:vertAlign w:val="superscript"/>
    </w:rPr>
  </w:style>
  <w:style w:type="character" w:styleId="659">
    <w:name w:val="Footnote Characters"/>
    <w:uiPriority w:val="99"/>
    <w:unhideWhenUsed/>
    <w:qFormat/>
    <w:rPr>
      <w:vertAlign w:val="superscript"/>
    </w:rPr>
  </w:style>
  <w:style w:type="character" w:styleId="660">
    <w:name w:val="Endnote Text Char"/>
    <w:uiPriority w:val="99"/>
    <w:qFormat/>
    <w:rPr>
      <w:sz w:val="20"/>
    </w:rPr>
  </w:style>
  <w:style w:type="character" w:styleId="661" w:default="1">
    <w:name w:val="Default Paragraph Font"/>
    <w:uiPriority w:val="1"/>
    <w:semiHidden/>
    <w:unhideWhenUsed/>
    <w:qFormat/>
  </w:style>
  <w:style w:type="character" w:styleId="662" w:customStyle="1">
    <w:name w:val="Основной шрифт абзаца1"/>
    <w:qFormat/>
  </w:style>
  <w:style w:type="character" w:styleId="66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664" w:customStyle="1">
    <w:name w:val="Знак примечания1"/>
    <w:qFormat/>
    <w:rPr>
      <w:sz w:val="16"/>
      <w:szCs w:val="16"/>
    </w:rPr>
  </w:style>
  <w:style w:type="character" w:styleId="665" w:customStyle="1">
    <w:name w:val="Текст примечания Знак"/>
    <w:qFormat/>
  </w:style>
  <w:style w:type="character" w:styleId="666" w:customStyle="1">
    <w:name w:val="Тема примечания Знак"/>
    <w:qFormat/>
    <w:rPr>
      <w:b/>
      <w:bCs/>
    </w:rPr>
  </w:style>
  <w:style w:type="character" w:styleId="667" w:customStyle="1">
    <w:name w:val="Верхний колонтитул Знак"/>
    <w:uiPriority w:val="99"/>
    <w:qFormat/>
    <w:rPr>
      <w:sz w:val="22"/>
      <w:szCs w:val="22"/>
    </w:rPr>
  </w:style>
  <w:style w:type="character" w:styleId="668" w:customStyle="1">
    <w:name w:val="Нижний колонтитул Знак"/>
    <w:qFormat/>
    <w:rPr>
      <w:sz w:val="22"/>
      <w:szCs w:val="22"/>
    </w:rPr>
  </w:style>
  <w:style w:type="character" w:styleId="669">
    <w:name w:val="Интернет-ссылка"/>
    <w:rPr>
      <w:color w:val="000080"/>
      <w:u w:val="single"/>
    </w:rPr>
  </w:style>
  <w:style w:type="character" w:styleId="670" w:customStyle="1">
    <w:name w:val="Символ нумерации"/>
    <w:qFormat/>
  </w:style>
  <w:style w:type="character" w:styleId="671" w:customStyle="1">
    <w:name w:val="Текст концевой сноски Знак"/>
    <w:basedOn w:val="661"/>
    <w:uiPriority w:val="99"/>
    <w:semiHidden/>
    <w:qFormat/>
    <w:rPr>
      <w:rFonts w:ascii="Calibri" w:hAnsi="Calibri" w:eastAsia="Calibri"/>
      <w:lang w:eastAsia="ar-SA"/>
    </w:rPr>
  </w:style>
  <w:style w:type="character" w:styleId="672">
    <w:name w:val="Привязка концевой сноски"/>
    <w:rPr>
      <w:vertAlign w:val="superscript"/>
    </w:rPr>
  </w:style>
  <w:style w:type="character" w:styleId="673">
    <w:name w:val="Endnote Characters"/>
    <w:basedOn w:val="661"/>
    <w:uiPriority w:val="99"/>
    <w:semiHidden/>
    <w:unhideWhenUsed/>
    <w:qFormat/>
    <w:rPr>
      <w:vertAlign w:val="superscript"/>
    </w:rPr>
  </w:style>
  <w:style w:type="character" w:styleId="674">
    <w:name w:val="annotation reference"/>
    <w:basedOn w:val="661"/>
    <w:uiPriority w:val="99"/>
    <w:semiHidden/>
    <w:unhideWhenUsed/>
    <w:qFormat/>
    <w:rPr>
      <w:sz w:val="16"/>
      <w:szCs w:val="16"/>
    </w:rPr>
  </w:style>
  <w:style w:type="character" w:styleId="675" w:customStyle="1">
    <w:name w:val="Текст примечания Знак1"/>
    <w:basedOn w:val="661"/>
    <w:uiPriority w:val="99"/>
    <w:semiHidden/>
    <w:qFormat/>
    <w:rPr>
      <w:rFonts w:ascii="Calibri" w:hAnsi="Calibri" w:eastAsia="Calibri"/>
      <w:lang w:eastAsia="ar-SA"/>
    </w:rPr>
  </w:style>
  <w:style w:type="character" w:styleId="676" w:customStyle="1">
    <w:name w:val="ConsPlusNormal Знак"/>
    <w:uiPriority w:val="99"/>
    <w:qFormat/>
    <w:rPr>
      <w:rFonts w:ascii="Arial" w:hAnsi="Arial" w:cs="Arial"/>
      <w:lang w:eastAsia="ar-SA"/>
    </w:rPr>
  </w:style>
  <w:style w:type="paragraph" w:styleId="677">
    <w:name w:val="Заголовок"/>
    <w:basedOn w:val="631"/>
    <w:next w:val="678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678">
    <w:name w:val="Body Text"/>
    <w:basedOn w:val="631"/>
    <w:pPr>
      <w:spacing w:before="0" w:after="120"/>
    </w:pPr>
  </w:style>
  <w:style w:type="paragraph" w:styleId="679">
    <w:name w:val="List"/>
    <w:basedOn w:val="678"/>
    <w:rPr>
      <w:rFonts w:cs="Mangal"/>
    </w:rPr>
  </w:style>
  <w:style w:type="paragraph" w:styleId="680">
    <w:name w:val="Caption"/>
    <w:basedOn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1">
    <w:name w:val="Указатель"/>
    <w:basedOn w:val="631"/>
    <w:qFormat/>
    <w:pPr>
      <w:suppressLineNumbers/>
    </w:pPr>
  </w:style>
  <w:style w:type="paragraph" w:styleId="68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Arial Unicode MS" w:cs="Arial Unicode MS"/>
      <w:color w:val="auto"/>
      <w:sz w:val="22"/>
      <w:szCs w:val="20"/>
      <w:lang w:val="ru-RU" w:eastAsia="ru-RU" w:bidi="ar-SA"/>
    </w:rPr>
  </w:style>
  <w:style w:type="paragraph" w:styleId="683">
    <w:name w:val="Title"/>
    <w:basedOn w:val="63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4">
    <w:name w:val="Subtitle"/>
    <w:basedOn w:val="631"/>
    <w:uiPriority w:val="11"/>
    <w:qFormat/>
    <w:pPr>
      <w:spacing w:before="200" w:after="200"/>
    </w:pPr>
    <w:rPr>
      <w:sz w:val="24"/>
      <w:szCs w:val="24"/>
    </w:rPr>
  </w:style>
  <w:style w:type="paragraph" w:styleId="685">
    <w:name w:val="Quote"/>
    <w:basedOn w:val="631"/>
    <w:uiPriority w:val="29"/>
    <w:qFormat/>
    <w:pPr>
      <w:ind w:left="720" w:right="720" w:firstLine="0"/>
    </w:pPr>
    <w:rPr>
      <w:i/>
    </w:rPr>
  </w:style>
  <w:style w:type="paragraph" w:styleId="686">
    <w:name w:val="Intense Quote"/>
    <w:basedOn w:val="631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7">
    <w:name w:val="footnote text"/>
    <w:basedOn w:val="63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8">
    <w:name w:val="toc 1"/>
    <w:basedOn w:val="631"/>
    <w:uiPriority w:val="39"/>
    <w:unhideWhenUsed/>
    <w:pPr>
      <w:ind w:left="0" w:right="0" w:firstLine="0"/>
      <w:spacing w:before="0" w:after="57"/>
    </w:pPr>
  </w:style>
  <w:style w:type="paragraph" w:styleId="689">
    <w:name w:val="toc 2"/>
    <w:basedOn w:val="631"/>
    <w:uiPriority w:val="39"/>
    <w:unhideWhenUsed/>
    <w:pPr>
      <w:ind w:left="283" w:right="0" w:firstLine="0"/>
      <w:spacing w:before="0" w:after="57"/>
    </w:pPr>
  </w:style>
  <w:style w:type="paragraph" w:styleId="690">
    <w:name w:val="toc 3"/>
    <w:basedOn w:val="631"/>
    <w:uiPriority w:val="39"/>
    <w:unhideWhenUsed/>
    <w:pPr>
      <w:ind w:left="567" w:right="0" w:firstLine="0"/>
      <w:spacing w:before="0" w:after="57"/>
    </w:pPr>
  </w:style>
  <w:style w:type="paragraph" w:styleId="691">
    <w:name w:val="toc 4"/>
    <w:basedOn w:val="631"/>
    <w:uiPriority w:val="39"/>
    <w:unhideWhenUsed/>
    <w:pPr>
      <w:ind w:left="850" w:right="0" w:firstLine="0"/>
      <w:spacing w:before="0" w:after="57"/>
    </w:pPr>
  </w:style>
  <w:style w:type="paragraph" w:styleId="692">
    <w:name w:val="toc 5"/>
    <w:basedOn w:val="631"/>
    <w:uiPriority w:val="39"/>
    <w:unhideWhenUsed/>
    <w:pPr>
      <w:ind w:left="1134" w:right="0" w:firstLine="0"/>
      <w:spacing w:before="0" w:after="57"/>
    </w:pPr>
  </w:style>
  <w:style w:type="paragraph" w:styleId="693">
    <w:name w:val="toc 6"/>
    <w:basedOn w:val="631"/>
    <w:uiPriority w:val="39"/>
    <w:unhideWhenUsed/>
    <w:pPr>
      <w:ind w:left="1417" w:right="0" w:firstLine="0"/>
      <w:spacing w:before="0" w:after="57"/>
    </w:pPr>
  </w:style>
  <w:style w:type="paragraph" w:styleId="694">
    <w:name w:val="toc 7"/>
    <w:basedOn w:val="631"/>
    <w:uiPriority w:val="39"/>
    <w:unhideWhenUsed/>
    <w:pPr>
      <w:ind w:left="1701" w:right="0" w:firstLine="0"/>
      <w:spacing w:before="0" w:after="57"/>
    </w:pPr>
  </w:style>
  <w:style w:type="paragraph" w:styleId="695">
    <w:name w:val="toc 8"/>
    <w:basedOn w:val="631"/>
    <w:uiPriority w:val="39"/>
    <w:unhideWhenUsed/>
    <w:pPr>
      <w:ind w:left="1984" w:right="0" w:firstLine="0"/>
      <w:spacing w:before="0" w:after="57"/>
    </w:pPr>
  </w:style>
  <w:style w:type="paragraph" w:styleId="696">
    <w:name w:val="toc 9"/>
    <w:basedOn w:val="631"/>
    <w:uiPriority w:val="39"/>
    <w:unhideWhenUsed/>
    <w:pPr>
      <w:ind w:left="2268" w:right="0" w:firstLine="0"/>
      <w:spacing w:before="0" w:after="57"/>
    </w:pPr>
  </w:style>
  <w:style w:type="paragraph" w:styleId="69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Arial Unicode MS" w:cs="Arial Unicode MS"/>
      <w:color w:val="auto"/>
      <w:sz w:val="22"/>
      <w:szCs w:val="20"/>
      <w:lang w:val="ru-RU" w:eastAsia="ru-RU" w:bidi="ar-SA"/>
    </w:rPr>
  </w:style>
  <w:style w:type="paragraph" w:styleId="698">
    <w:name w:val="table of figures"/>
    <w:basedOn w:val="631"/>
    <w:uiPriority w:val="99"/>
    <w:unhideWhenUsed/>
    <w:qFormat/>
    <w:pPr>
      <w:spacing w:before="0" w:after="0" w:afterAutospacing="0"/>
    </w:pPr>
  </w:style>
  <w:style w:type="paragraph" w:styleId="699" w:customStyle="1">
    <w:name w:val="Заголовок1"/>
    <w:basedOn w:val="631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00" w:customStyle="1">
    <w:name w:val="Название1"/>
    <w:basedOn w:val="6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1" w:customStyle="1">
    <w:name w:val="Указатель1"/>
    <w:basedOn w:val="631"/>
    <w:qFormat/>
    <w:pPr>
      <w:suppressLineNumbers/>
    </w:pPr>
    <w:rPr>
      <w:rFonts w:cs="Mangal"/>
    </w:rPr>
  </w:style>
  <w:style w:type="paragraph" w:styleId="702">
    <w:name w:val="Balloon Text"/>
    <w:basedOn w:val="631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03" w:customStyle="1">
    <w:name w:val="Текст примечания1"/>
    <w:basedOn w:val="631"/>
    <w:qFormat/>
    <w:rPr>
      <w:sz w:val="20"/>
      <w:szCs w:val="20"/>
    </w:rPr>
  </w:style>
  <w:style w:type="paragraph" w:styleId="704">
    <w:name w:val="annotation subject"/>
    <w:basedOn w:val="703"/>
    <w:qFormat/>
    <w:rPr>
      <w:b/>
      <w:bCs/>
    </w:rPr>
  </w:style>
  <w:style w:type="paragraph" w:styleId="705" w:customStyle="1">
    <w:name w:val="ConsPlusNormal"/>
    <w:uiPriority w:val="99"/>
    <w:qFormat/>
    <w:pPr>
      <w:jc w:val="left"/>
      <w:spacing w:before="0" w:after="0"/>
      <w:widowControl/>
    </w:pPr>
    <w:rPr>
      <w:rFonts w:ascii="Arial" w:hAnsi="Arial" w:eastAsia="Arial Unicode MS" w:cs="Arial"/>
      <w:color w:val="auto"/>
      <w:sz w:val="22"/>
      <w:szCs w:val="20"/>
      <w:lang w:val="ru-RU" w:eastAsia="ar-SA" w:bidi="ar-SA"/>
    </w:rPr>
  </w:style>
  <w:style w:type="paragraph" w:styleId="706" w:customStyle="1">
    <w:name w:val="Обычный + по ширине"/>
    <w:basedOn w:val="631"/>
    <w:qFormat/>
    <w:pPr>
      <w:jc w:val="both"/>
      <w:spacing w:before="0"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07">
    <w:name w:val="Верхний и нижний колонтитулы"/>
    <w:basedOn w:val="631"/>
    <w:qFormat/>
  </w:style>
  <w:style w:type="paragraph" w:styleId="708">
    <w:name w:val="Header"/>
    <w:basedOn w:val="631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9">
    <w:name w:val="Footer"/>
    <w:basedOn w:val="63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0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 Unicode MS" w:cs="Courier New"/>
      <w:color w:val="auto"/>
      <w:sz w:val="22"/>
      <w:szCs w:val="20"/>
      <w:lang w:val="ru-RU" w:eastAsia="ar-SA" w:bidi="ar-SA"/>
    </w:rPr>
  </w:style>
  <w:style w:type="paragraph" w:styleId="711" w:customStyle="1">
    <w:name w:val="ConsPlusCell"/>
    <w:qFormat/>
    <w:pPr>
      <w:jc w:val="left"/>
      <w:spacing w:before="0" w:after="0"/>
      <w:widowControl w:val="off"/>
    </w:pPr>
    <w:rPr>
      <w:rFonts w:ascii="Calibri" w:hAnsi="Calibri" w:eastAsia="Arial Unicode MS" w:cs="Calibri"/>
      <w:color w:val="auto"/>
      <w:sz w:val="22"/>
      <w:szCs w:val="22"/>
      <w:lang w:val="ru-RU" w:eastAsia="ar-SA" w:bidi="ar-SA"/>
    </w:rPr>
  </w:style>
  <w:style w:type="paragraph" w:styleId="712" w:customStyle="1">
    <w:name w:val="Содержимое таблицы"/>
    <w:basedOn w:val="631"/>
    <w:qFormat/>
    <w:pPr>
      <w:suppressLineNumbers/>
    </w:pPr>
  </w:style>
  <w:style w:type="paragraph" w:styleId="713" w:customStyle="1">
    <w:name w:val="Заголовок таблицы"/>
    <w:basedOn w:val="712"/>
    <w:qFormat/>
    <w:pPr>
      <w:jc w:val="center"/>
    </w:pPr>
    <w:rPr>
      <w:b/>
      <w:bCs/>
    </w:rPr>
  </w:style>
  <w:style w:type="paragraph" w:styleId="714">
    <w:name w:val="endnote text"/>
    <w:basedOn w:val="631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715">
    <w:name w:val="List Paragraph"/>
    <w:basedOn w:val="631"/>
    <w:uiPriority w:val="34"/>
    <w:qFormat/>
    <w:pPr>
      <w:contextualSpacing/>
      <w:ind w:left="720" w:firstLine="0"/>
      <w:spacing w:before="0" w:after="200"/>
    </w:pPr>
  </w:style>
  <w:style w:type="paragraph" w:styleId="716">
    <w:name w:val="annotation text"/>
    <w:basedOn w:val="63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styleId="717" w:default="1">
    <w:name w:val="No List"/>
    <w:uiPriority w:val="99"/>
    <w:semiHidden/>
    <w:unhideWhenUsed/>
    <w:qFormat/>
  </w:style>
  <w:style w:type="table" w:styleId="27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72BFA22739710CE5EDB8D6946591C334A3D0514D3DA05A6021325106FDD1FC262C82F9B977402E5AO1Q9E" TargetMode="External"/><Relationship Id="rId11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2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3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4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15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1E0C-CD24-4CD1-AB46-D40A3936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126</cp:revision>
  <dcterms:created xsi:type="dcterms:W3CDTF">2023-02-27T07:36:00Z</dcterms:created>
  <dcterms:modified xsi:type="dcterms:W3CDTF">2024-12-25T03:22:07Z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