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поставку продукции радиоэлектронной промышленности,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судостроительной промышленности, авиационной техники,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средств автотранспортных, оборудования для измерения,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испытаний и навигации, бумаги, кар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тона, мебели для офисов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предприятий торговли, оборудования электрического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осветительного, оборудования промышленного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холодильного и вентиляционного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обеспечения нужд Новосибирской обла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№ 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/>
        <w:jc w:val="center"/>
        <w:rPr>
          <w:rFonts w:cs="Calibri"/>
          <w:color w:val="c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cs="Calibri"/>
          <w:color w:val="c00000"/>
          <w:sz w:val="28"/>
          <w:szCs w:val="28"/>
          <w:highlight w:val="none"/>
        </w:rPr>
      </w:r>
      <w:r>
        <w:rPr>
          <w:rFonts w:cs="Calibri"/>
          <w:color w:val="c00000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1"/>
        <w:jc w:val="center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г. Новосибирск                                                                                             «__»______________ 20___ г.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67"/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____________________________, имен</w:t>
      </w:r>
      <w:r>
        <w:rPr>
          <w:rFonts w:ascii="Times New Roman" w:hAnsi="Times New Roman" w:cs="Times New Roman"/>
          <w:sz w:val="24"/>
          <w:szCs w:val="24"/>
        </w:rPr>
        <w:t xml:space="preserve">уемое (-а</w:t>
      </w:r>
      <w:r>
        <w:rPr>
          <w:rFonts w:ascii="Times New Roman" w:hAnsi="Times New Roman" w:cs="Times New Roman"/>
          <w:sz w:val="24"/>
          <w:szCs w:val="24"/>
        </w:rPr>
        <w:t xml:space="preserve">я/-ый) в дальнейшем «Заказчик», в лице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_________________________, действующего на основании _____________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и __________________________, именуемое (-ая/-ый) в дальнейшем «Поставщик», в лице 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действующ</w:t>
      </w:r>
      <w:r>
        <w:rPr>
          <w:rFonts w:ascii="Times New Roman" w:hAnsi="Times New Roman" w:cs="Times New Roman"/>
          <w:sz w:val="24"/>
          <w:szCs w:val="24"/>
        </w:rPr>
        <w:t xml:space="preserve">___ на основании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в дальнейшем «Стороны»,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осуществлении закупки у единственного </w:t>
      </w:r>
      <w:r>
        <w:rPr>
          <w:rFonts w:ascii="Times New Roman" w:hAnsi="Times New Roman"/>
          <w:sz w:val="24"/>
          <w:szCs w:val="24"/>
        </w:rPr>
        <w:t xml:space="preserve">поставщика</w:t>
      </w:r>
      <w:r>
        <w:rPr>
          <w:rFonts w:ascii="Times New Roman" w:hAnsi="Times New Roman"/>
          <w:sz w:val="24"/>
          <w:szCs w:val="24"/>
        </w:rPr>
        <w:t xml:space="preserve"> на основании __________________________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I.Предмет Контракта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</w:pPr>
      <w:r>
        <w:rPr>
          <w:rFonts w:ascii="Times New Roman" w:hAnsi="Times New Roman"/>
          <w:sz w:val="24"/>
          <w:szCs w:val="24"/>
          <w:highlight w:val="none"/>
        </w:rPr>
        <w:t xml:space="preserve">1.1. Предметом Контракта является _____________________________________________. </w:t>
      </w:r>
      <w:r/>
    </w:p>
    <w:p>
      <w:pPr>
        <w:ind w:firstLine="709"/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Товар должен соответствовать функциональным, техническим, качественным и иным характеристикам товара, установленным в Описании объекта закупки (приложение №1 к Контракту) (далее – Товар).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1.2. Наименование, количество и иные характеристики поставляемого Товара указаны в </w:t>
      </w:r>
      <w:r>
        <w:rPr>
          <w:rFonts w:ascii="Times New Roman" w:hAnsi="Times New Roman" w:cs="Times New Roman"/>
          <w:sz w:val="24"/>
          <w:szCs w:val="24"/>
        </w:rPr>
        <w:t xml:space="preserve">описании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w:tooltip="#Par491" w:anchor="Par491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  <w:r>
        <w:rPr>
          <w:rFonts w:ascii="Times New Roman" w:hAnsi="Times New Roman" w:cs="Times New Roman"/>
          <w:sz w:val="24"/>
          <w:szCs w:val="24"/>
        </w:rPr>
        <w:t xml:space="preserve">к Контракту), являющим</w:t>
      </w:r>
      <w:r>
        <w:rPr>
          <w:rFonts w:ascii="Times New Roman" w:hAnsi="Times New Roman" w:cs="Times New Roman"/>
          <w:sz w:val="24"/>
          <w:szCs w:val="24"/>
        </w:rPr>
        <w:t xml:space="preserve">ся неотъемлемой частью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при осуществлении закупок товаров, указанных в позициях 195, 197 - 199 и 203 приложения N 2 к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Постановлению Правительства РФ от 23.12.2024 № 1875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</w:t>
      </w:r>
      <w:r>
        <w:rPr>
          <w:rStyle w:val="946"/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footnoteReference w:id="2"/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 в контракт включается следующее условие: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«Если контракт предусматривает поставку радиоэлектронной продукции, признаваемой в соответст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в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ии с постановлением Правительства Российской Федерации от 17 июля 2015 г. № 719 «О подтверждении производства российской промышленной продукции» или правом Евразийского экономического союза радиоэлектронной продукцией первого уровня, замена такой продукции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 на радиоэлектронную продукцию, не признаваемую радиоэлектронной продукцией первого уровня, не допускается.»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ind w:firstLine="567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II.Цена Контракта и порядок расчетов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before="0" w:beforeAutospacing="0" w:after="0" w:afterAutospacing="0" w:line="283" w:lineRule="atLeast"/>
      </w:pPr>
      <w:r>
        <w:rPr>
          <w:rFonts w:ascii="Times New Roman" w:hAnsi="Times New Roman" w:cs="Times New Roman"/>
          <w:sz w:val="24"/>
          <w:szCs w:val="24"/>
        </w:rPr>
        <w:t xml:space="preserve">2.1. </w:t>
      </w:r>
      <w:r>
        <w:rPr>
          <w:rFonts w:ascii="Times New Roman" w:hAnsi="Times New Roman" w:cs="Times New Roman"/>
          <w:sz w:val="24"/>
          <w:szCs w:val="24"/>
        </w:rPr>
        <w:t xml:space="preserve">Цена Контракта </w:t>
      </w:r>
      <w:r>
        <w:rPr>
          <w:rFonts w:ascii="Times New Roman" w:hAnsi="Times New Roman" w:cs="Times New Roman"/>
          <w:sz w:val="24"/>
          <w:szCs w:val="24"/>
        </w:rPr>
        <w:t xml:space="preserve">составляет _________________ (__________) рублей __ копеек, в том числе НДС ___________ (__________) рублей ____ </w:t>
      </w:r>
      <w:r>
        <w:rPr>
          <w:rFonts w:ascii="Times New Roman" w:hAnsi="Times New Roman" w:cs="Times New Roman"/>
          <w:sz w:val="24"/>
          <w:szCs w:val="24"/>
        </w:rPr>
        <w:t xml:space="preserve">копеек  (</w:t>
      </w:r>
      <w:r>
        <w:rPr>
          <w:rFonts w:ascii="Times New Roman" w:hAnsi="Times New Roman" w:cs="Times New Roman"/>
          <w:sz w:val="24"/>
          <w:szCs w:val="24"/>
        </w:rPr>
        <w:t xml:space="preserve">НДС не облагается)</w:t>
      </w:r>
      <w:r/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то дополнительно указывается: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первого этапа составляет </w:t>
      </w:r>
      <w:r>
        <w:rPr>
          <w:rFonts w:ascii="Times New Roman" w:hAnsi="Times New Roman"/>
          <w:sz w:val="24"/>
          <w:szCs w:val="24"/>
        </w:rPr>
        <w:t xml:space="preserve">______________________ (_______) рублей</w:t>
      </w:r>
      <w:r>
        <w:t xml:space="preserve"> 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копеек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Цена второго этапа составляет ______________________ (_______) рублей ___ копеек 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 копеек.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3" w:name="Par39"/>
      <w:r/>
      <w:bookmarkEnd w:id="3"/>
      <w:r>
        <w:rPr>
          <w:rFonts w:ascii="Times New Roman" w:hAnsi="Times New Roman" w:cs="Times New Roman"/>
          <w:sz w:val="24"/>
          <w:szCs w:val="24"/>
        </w:rPr>
        <w:t xml:space="preserve">2.2. Сумма, подлежащая уплате Заказчиком Поставщику,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4" w:name="Par40"/>
      <w:r/>
      <w:bookmarkEnd w:id="4"/>
      <w:r>
        <w:rPr>
          <w:rFonts w:ascii="Times New Roman" w:hAnsi="Times New Roman" w:cs="Times New Roman"/>
          <w:sz w:val="24"/>
          <w:szCs w:val="24"/>
        </w:rPr>
        <w:t xml:space="preserve">2.3. Цена Контракта включает в себя: </w:t>
      </w:r>
      <w:r>
        <w:rPr>
          <w:rFonts w:ascii="Times New Roman" w:hAnsi="Times New Roman" w:cs="Times New Roman"/>
          <w:sz w:val="24"/>
          <w:szCs w:val="24"/>
        </w:rPr>
        <w:t xml:space="preserve">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</w:t>
      </w:r>
      <w:r>
        <w:rPr>
          <w:rFonts w:ascii="Times New Roman" w:hAnsi="Times New Roman" w:cs="Times New Roman"/>
          <w:sz w:val="24"/>
          <w:szCs w:val="24"/>
        </w:rPr>
        <w:t xml:space="preserve">занные с исполнением Контракта.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5" w:name="Par41"/>
      <w:r/>
      <w:bookmarkEnd w:id="5"/>
      <w:r>
        <w:rPr>
          <w:rFonts w:ascii="Times New Roman" w:hAnsi="Times New Roman" w:cs="Times New Roman"/>
          <w:sz w:val="24"/>
          <w:szCs w:val="24"/>
        </w:rPr>
        <w:t xml:space="preserve">2.4.</w:t>
      </w:r>
      <w:r>
        <w:rPr>
          <w:rFonts w:ascii="Times New Roman" w:hAnsi="Times New Roman" w:cs="Times New Roman"/>
          <w:sz w:val="24"/>
          <w:szCs w:val="24"/>
        </w:rPr>
        <w:t xml:space="preserve"> Цена Контракта является твердой и определяется на весь срок исполнения Контракта, за исключением случаев, установленных Федеральным </w:t>
      </w:r>
      <w:hyperlink r:id="rId8" w:tooltip="consultantplus://offline/ref=FD3F2807A311875FB33A75F5002C20B887191BE303FDCA9FCE3F697C345081F165F42A35AD551F3793A4D220B0G6SAE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5 апреля 2013 г. № 44-ФЗ </w:t>
        <w:br/>
        <w:t xml:space="preserve">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и Контрактом.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/>
      <w:bookmarkStart w:id="6" w:name="Par42"/>
      <w:r/>
      <w:bookmarkEnd w:id="6"/>
      <w:r>
        <w:rPr>
          <w:rFonts w:ascii="Times New Roman" w:hAnsi="Times New Roman" w:cs="Times New Roman"/>
          <w:sz w:val="24"/>
          <w:szCs w:val="24"/>
        </w:rPr>
        <w:t xml:space="preserve">Цена Контракта может быть снижена по соглашению Сторон без изменения пре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дусмотренного Контрактом количества и качества поставляемого Товара и иных условий Контракта 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none"/>
        </w:rPr>
        <w:t xml:space="preserve">(Данный </w:t>
      </w:r>
      <w:hyperlink w:tooltip="#Par102" w:anchor="Par102" w:history="1">
        <w:r>
          <w:rPr>
            <w:rFonts w:ascii="Times New Roman" w:hAnsi="Times New Roman" w:cs="Times New Roman"/>
            <w:i/>
            <w:color w:val="ff0000"/>
            <w:sz w:val="24"/>
            <w:szCs w:val="24"/>
            <w:highlight w:val="none"/>
          </w:rPr>
          <w:t xml:space="preserve">абзац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  <w:highlight w:val="none"/>
        </w:rPr>
        <w:t xml:space="preserve"> включается в текст Контракта в случае установления такой возможности Заказчиком в соответствии с Законом о контрактной системе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none"/>
        </w:rPr>
        <w:t xml:space="preserve">).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2.5. Источник финансирования Контракта - __________________.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suppressLineNumbers w:val="0"/>
      </w:pPr>
      <w:r>
        <w:rPr>
          <w:b/>
          <w:bCs/>
          <w:highlight w:val="white"/>
        </w:rPr>
      </w:r>
      <w:bookmarkStart w:id="7" w:name="Par44"/>
      <w:r>
        <w:rPr>
          <w:b/>
          <w:bCs/>
          <w:highlight w:val="white"/>
        </w:rPr>
      </w:r>
      <w:bookmarkEnd w:id="7"/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Вариант I.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highlight w:val="white"/>
        </w:rPr>
      </w:r>
      <w:bookmarkStart w:id="0" w:name="undefined"/>
      <w:r>
        <w:rPr>
          <w:highlight w:val="white"/>
        </w:rPr>
      </w:r>
      <w:bookmarkEnd w:id="0"/>
      <w:r>
        <w:rPr>
          <w:rFonts w:ascii="Times New Roman" w:hAnsi="Times New Roman" w:cs="Times New Roman"/>
          <w:sz w:val="24"/>
          <w:szCs w:val="24"/>
          <w:highlight w:val="white"/>
        </w:rPr>
        <w:t xml:space="preserve">2.6. 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указанный в Контракте. В случае изменения расчетного счета Поставщик обязан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трехдневный срок с момента изменения расчетного счета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Контракте сч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ет Поставщика, несет Поставщик.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b/>
          <w:bCs/>
          <w:highlight w:val="white"/>
        </w:rPr>
        <w:suppressLineNumbers w:val="0"/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highlight w:val="white"/>
        </w:rPr>
      </w:r>
      <w:bookmarkStart w:id="14" w:name="Par55"/>
      <w:r>
        <w:rPr>
          <w:highlight w:val="white"/>
        </w:rPr>
      </w:r>
      <w:bookmarkEnd w:id="14"/>
      <w:r>
        <w:rPr>
          <w:rFonts w:ascii="Times New Roman" w:hAnsi="Times New Roman" w:cs="Times New Roman"/>
          <w:sz w:val="24"/>
          <w:szCs w:val="24"/>
          <w:highlight w:val="white"/>
        </w:rPr>
        <w:t xml:space="preserve">2.7. 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Расчеты между Заказчиком 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Поставщиком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производятся не позднее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 даты подписания Заказчиком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документа о приемке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Вариант II.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ff0000"/>
          <w:sz w:val="24"/>
          <w:szCs w:val="24"/>
          <w:highlight w:val="white"/>
        </w:rPr>
        <w:t xml:space="preserve">Оплата с авансом.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2.6. 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указанный в Контракте. В случае изменения расчетного счета Поставщик обязан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трехдневный срок с момента изменения расчетного счета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Контракте сч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ет Поставщика, несет Поставщик.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2.7. </w:t>
      </w:r>
      <w:r>
        <w:rPr>
          <w:rFonts w:ascii="Times New Roman" w:hAnsi="Times New Roman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Оплата по Контракту производится в следующем порядке: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Оплата по Контракту производится с авансовым платежом в размере 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_, 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пределах доведенных Заказчику лимитов бюджетных обязательств.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trike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а также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р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green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первого этапа составляет ___% от цены этапа, ____ (__) рублей ___ копеек без НДС: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green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green"/>
        </w:rPr>
      </w:r>
    </w:p>
    <w:p>
      <w:pPr>
        <w:ind w:firstLine="0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0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0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0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</w:t>
      </w:r>
      <w:r>
        <w:rPr>
          <w:rFonts w:ascii="Times New Roman" w:hAnsi="Times New Roman"/>
          <w:sz w:val="24"/>
          <w:szCs w:val="24"/>
          <w:highlight w:val="white"/>
        </w:rPr>
        <w:t xml:space="preserve">второго </w:t>
      </w:r>
      <w:r>
        <w:rPr>
          <w:rFonts w:ascii="Times New Roman" w:hAnsi="Times New Roman"/>
          <w:sz w:val="24"/>
          <w:szCs w:val="24"/>
          <w:highlight w:val="white"/>
        </w:rPr>
        <w:t xml:space="preserve">этапа составляет ___% от цены этапа, ____ (__) рублей ___ копеек без НДС</w:t>
      </w:r>
      <w:r>
        <w:rPr>
          <w:rFonts w:ascii="Times New Roman" w:hAnsi="Times New Roman"/>
          <w:sz w:val="24"/>
          <w:szCs w:val="24"/>
          <w:highlight w:val="white"/>
        </w:rPr>
        <w:t xml:space="preserve"> и т.д.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0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0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0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0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highlight w:val="white"/>
        </w:rPr>
        <w:suppressLineNumbers w:val="0"/>
      </w:pPr>
      <w:r>
        <w:rPr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highlight w:val="white"/>
        </w:rPr>
      </w:r>
      <w:bookmarkStart w:id="8" w:name="Par46"/>
      <w:r>
        <w:rPr>
          <w:highlight w:val="white"/>
        </w:rPr>
      </w:r>
      <w:bookmarkStart w:id="9" w:name="Par47"/>
      <w:r>
        <w:rPr>
          <w:highlight w:val="white"/>
        </w:rPr>
      </w:r>
      <w:bookmarkEnd w:id="8"/>
      <w:r>
        <w:rPr>
          <w:highlight w:val="white"/>
        </w:rPr>
      </w:r>
      <w:bookmarkEnd w:id="9"/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Авансовый платеж на последнем этапе исполн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ения Контракта не выплачивается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(Данный </w:t>
      </w:r>
      <w:hyperlink w:tooltip="#Par109" w:anchor="Par109" w:history="1">
        <w:r>
          <w:rPr>
            <w:rFonts w:ascii="Times New Roman" w:hAnsi="Times New Roman" w:cs="Times New Roman"/>
            <w:i/>
            <w:color w:val="ff0000"/>
            <w:sz w:val="24"/>
            <w:szCs w:val="24"/>
            <w:highlight w:val="white"/>
          </w:rPr>
          <w:t xml:space="preserve">абзац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 включается в текст Контракта в случаях, предусмотренных </w:t>
      </w:r>
      <w:hyperlink r:id="rId9" w:tooltip="consultantplus://offline/ref=0D1AFC2F3EB2BFB1F607BC98E5D53756E22B9A6C1AA4D9701B0C75ED0FFA16D9F3E56C468B501AFAB9AF62D1FEE45177F316B760B1B09AC9G3Z6D" w:history="1">
        <w:r>
          <w:rPr>
            <w:rFonts w:ascii="Times New Roman" w:hAnsi="Times New Roman" w:cs="Times New Roman"/>
            <w:i/>
            <w:color w:val="ff0000"/>
            <w:sz w:val="24"/>
            <w:szCs w:val="24"/>
            <w:highlight w:val="white"/>
          </w:rPr>
          <w:t xml:space="preserve">пунктом 19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 Положения о 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мерах по обеспечению исполнения федерального бюджета, утвержденного постановлением Правительства Российской Федерации от 9 декабря 2017 г. № 1496).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0" w:name="undefined"/>
      <w:r/>
      <w:bookmarkStart w:id="0" w:name="undefined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Вариант I. 2.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Выбирается в случае, если Заказчик не является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участником бюджетного процесса).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2.6. Оплата по Контракту производится с авансовым платежом в размере ___</w:t>
      </w:r>
      <w:r>
        <w:rPr>
          <w:rFonts w:ascii="Times New Roman" w:hAnsi="Times New Roman" w:cs="Times New Roman"/>
          <w:sz w:val="24"/>
          <w:szCs w:val="24"/>
        </w:rPr>
        <w:t xml:space="preserve">____ (_________) рублей _____ копеек в</w:t>
      </w:r>
      <w:r>
        <w:rPr>
          <w:rFonts w:ascii="Times New Roman" w:hAnsi="Times New Roman" w:cs="Times New Roman"/>
          <w:sz w:val="24"/>
          <w:szCs w:val="24"/>
        </w:rPr>
        <w:t xml:space="preserve"> пределах соответствующих выплат, указанных в плане финансово-хозяйственной деятельности Заказчика.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540"/>
        <w:jc w:val="both"/>
        <w:spacing w:before="0" w:beforeAutospacing="0" w:after="0" w:afterAutospacing="0" w:line="283" w:lineRule="atLeast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аванса первого этапа составляет ___% от цены этапа, ____ (__) рублей ___ копеек без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Размер аванса </w:t>
      </w:r>
      <w:r>
        <w:rPr>
          <w:rFonts w:ascii="Times New Roman" w:hAnsi="Times New Roman"/>
          <w:sz w:val="24"/>
          <w:szCs w:val="24"/>
        </w:rPr>
        <w:t xml:space="preserve">второго </w:t>
      </w:r>
      <w:r>
        <w:rPr>
          <w:rFonts w:ascii="Times New Roman" w:hAnsi="Times New Roman"/>
          <w:sz w:val="24"/>
          <w:szCs w:val="24"/>
        </w:rPr>
        <w:t xml:space="preserve">этапа составляет ___% от цены этапа, ____ (__) рублей ____ копеек без НДС</w:t>
      </w:r>
      <w:r>
        <w:rPr>
          <w:rFonts w:ascii="Times New Roman" w:hAnsi="Times New Roman"/>
          <w:sz w:val="24"/>
          <w:szCs w:val="24"/>
        </w:rPr>
        <w:t xml:space="preserve"> 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2.6. 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0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2.7.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Расчеты между Заказчиком 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Поставщиком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производятся не позднее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 даты подписания Заказчиком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документа о приемке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IV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2.6. 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2.7.</w:t>
      </w:r>
      <w:r>
        <w:rPr>
          <w:rFonts w:ascii="Times New Roman" w:hAnsi="Times New Roman"/>
          <w:sz w:val="24"/>
          <w:szCs w:val="24"/>
          <w:highlight w:val="whit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2.7.1.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Контракта 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whit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whit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2.6. 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Поставщика c учетом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Cs/>
          <w:i w:val="0"/>
          <w:iCs w:val="0"/>
          <w:color w:val="auto"/>
          <w:sz w:val="24"/>
          <w:szCs w:val="24"/>
          <w:highlight w:val="white"/>
        </w:rPr>
        <w:t xml:space="preserve">2.7. 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highlight w:val="white"/>
        </w:rPr>
        <w:t xml:space="preserve">В соответствии с Законом Новосибирской области от 21.12.2023 № 413-ОЗ «Об областном бюджете Новосибирской области на 2024 год и плановый период 2025 и 2026 годов» авансовые платежи по Контракту подлежат казначейскому сопровождению.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2.7.1.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</w:t>
      </w:r>
      <w:r>
        <w:rPr>
          <w:rFonts w:ascii="Times New Roman" w:hAnsi="Times New Roman"/>
          <w:sz w:val="24"/>
          <w:szCs w:val="24"/>
          <w:highlight w:val="none"/>
        </w:rPr>
        <w:t xml:space="preserve">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</w:t>
      </w:r>
      <w:r>
        <w:rPr>
          <w:rFonts w:ascii="Times New Roman" w:hAnsi="Times New Roman"/>
          <w:sz w:val="24"/>
          <w:szCs w:val="24"/>
          <w:highlight w:val="white"/>
        </w:rPr>
        <w:t xml:space="preserve">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2.6. 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2.7. </w:t>
      </w:r>
      <w:r>
        <w:rPr>
          <w:rFonts w:ascii="Times New Roman" w:hAnsi="Times New Roman"/>
          <w:sz w:val="24"/>
          <w:szCs w:val="24"/>
          <w:highlight w:val="white"/>
        </w:rPr>
        <w:t xml:space="preserve">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VII 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2.6.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2.7.</w:t>
      </w:r>
      <w:r>
        <w:rPr>
          <w:rFonts w:ascii="Times New Roman" w:hAnsi="Times New Roman"/>
          <w:sz w:val="24"/>
          <w:szCs w:val="24"/>
          <w:highlight w:val="whit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2</w:t>
      </w:r>
      <w:r>
        <w:rPr>
          <w:rFonts w:ascii="Times New Roman" w:hAnsi="Times New Roman"/>
          <w:sz w:val="24"/>
          <w:szCs w:val="24"/>
          <w:highlight w:val="none"/>
        </w:rPr>
        <w:t xml:space="preserve">.7.1.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whit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whit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Окончательный расчет по Контракту производится Заказчиком в срок не более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yellow"/>
        </w:rPr>
      </w:r>
      <w:r>
        <w:rPr>
          <w:rFonts w:ascii="Times New Roman" w:hAnsi="Times New Roman"/>
          <w:i/>
          <w:sz w:val="24"/>
          <w:szCs w:val="24"/>
          <w:highlight w:val="yellow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highlight w:val="none"/>
        </w:rPr>
      </w:r>
      <w:bookmarkStart w:id="10" w:name="Par48"/>
      <w:r>
        <w:rPr>
          <w:highlight w:val="none"/>
        </w:rPr>
      </w:r>
      <w:bookmarkEnd w:id="10"/>
      <w:r>
        <w:rPr>
          <w:rFonts w:ascii="Times New Roman" w:hAnsi="Times New Roman" w:cs="Times New Roman"/>
          <w:sz w:val="24"/>
          <w:szCs w:val="24"/>
          <w:highlight w:val="none"/>
        </w:rPr>
        <w:t xml:space="preserve">Вариант 1. 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none"/>
        </w:rPr>
        <w:t xml:space="preserve">(включается в случае, если Контракт не содержит этапы его исполнения либо выполнение указанных этапов о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none"/>
        </w:rPr>
        <w:t xml:space="preserve">существляется последовательно)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Оплата поставленного Товара производится в размере, не превышающем разницу между стоимостью фактически поставл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енных Товаров,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бюджета, и общей суммой ранее выплаченного авансового платежа. 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none"/>
        </w:rPr>
        <w:t xml:space="preserve">(Данный </w:t>
      </w:r>
      <w:hyperlink w:tooltip="#Par48" w:anchor="Par48" w:history="1">
        <w:r>
          <w:rPr>
            <w:rFonts w:ascii="Times New Roman" w:hAnsi="Times New Roman" w:cs="Times New Roman"/>
            <w:i/>
            <w:color w:val="ff0000"/>
            <w:sz w:val="24"/>
            <w:szCs w:val="24"/>
            <w:highlight w:val="none"/>
          </w:rPr>
          <w:t xml:space="preserve">абзац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  <w:highlight w:val="none"/>
        </w:rPr>
        <w:t xml:space="preserve"> включается в текст Контракта в соответствии с </w:t>
      </w:r>
      <w:hyperlink r:id="rId10" w:tooltip="consultantplus://offline/ref=FD3F2807A311875FB33A75F5002C20B8871819EE07FCCA9FCE3F697C345081F177F47239AB585566DFEFDD20B4740F5666C67312G9S5E" w:history="1">
        <w:r>
          <w:rPr>
            <w:rFonts w:ascii="Times New Roman" w:hAnsi="Times New Roman" w:cs="Times New Roman"/>
            <w:i/>
            <w:color w:val="ff0000"/>
            <w:sz w:val="24"/>
            <w:szCs w:val="24"/>
            <w:highlight w:val="none"/>
          </w:rPr>
          <w:t xml:space="preserve">подпунктом "а" пункта 18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  <w:highlight w:val="none"/>
        </w:rPr>
        <w:t xml:space="preserve"> Положения о мерах по обеспе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чению исполнения федерального бюджета, утвержденного постановлением Правительства Российской Федерации от 9 декабря 2017 г. № 1496).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</w:pPr>
      <w:r/>
      <w:bookmarkStart w:id="11" w:name="Par49"/>
      <w:r/>
      <w:bookmarkEnd w:id="11"/>
      <w:r>
        <w:rPr>
          <w:rFonts w:ascii="Times New Roman" w:hAnsi="Times New Roman" w:cs="Times New Roman"/>
          <w:sz w:val="24"/>
          <w:szCs w:val="24"/>
        </w:rPr>
        <w:t xml:space="preserve">Вариант 2.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(включается в случае, если Контракт содержит этапы его исполнения, сроки выполнения которых полностью или частично совпадают)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Оплата поставленного Товара производится в размере, не превышающем разницу между стоимостью фактически поставленных Товаров, подтвержденных в соответствии с установленным Министерством финансов Российской Федерации поря</w:t>
      </w:r>
      <w:r>
        <w:rPr>
          <w:rFonts w:ascii="Times New Roman" w:hAnsi="Times New Roman" w:cs="Times New Roman"/>
          <w:sz w:val="24"/>
          <w:szCs w:val="24"/>
        </w:rPr>
        <w:t xml:space="preserve">дком санкционирования оплаты денежных обязательств получателей средств федерального бюджета, и суммой, рассчитанной как произведение размера предусмотренного Контрактом авансового платежа в процентном выражении и стоимости фактически поставленных Товаров.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(Данный </w:t>
      </w:r>
      <w:hyperlink w:tooltip="#Par49" w:anchor="Par49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абзац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включается в текст Контракта в соответствии с </w:t>
      </w:r>
      <w:hyperlink r:id="rId11" w:tooltip="consultantplus://offline/ref=FD3F2807A311875FB33A75F5002C20B8871819EE07FCCA9FCE3F697C345081F177F47239AB585566DFEFDD20B4740F5666C67312G9S5E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подпунктом "а" пункта 18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г. № 1496). </w:t>
      </w:r>
      <w:r/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III.Порядок, сроки и условия поставки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приемки Товара,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оформления приемки Товара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/>
      <w:bookmarkStart w:id="0" w:name="undefined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3.1. Место</w:t>
      </w:r>
      <w:r>
        <w:rPr>
          <w:rFonts w:ascii="Times New Roman" w:hAnsi="Times New Roman" w:cs="Times New Roman"/>
          <w:sz w:val="24"/>
          <w:szCs w:val="24"/>
        </w:rPr>
        <w:t xml:space="preserve">, условия</w:t>
      </w:r>
      <w:r>
        <w:rPr>
          <w:rFonts w:ascii="Times New Roman" w:hAnsi="Times New Roman" w:cs="Times New Roman"/>
          <w:sz w:val="24"/>
          <w:szCs w:val="24"/>
        </w:rPr>
        <w:t xml:space="preserve"> и 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доставки</w:t>
      </w:r>
      <w:r>
        <w:rPr>
          <w:rFonts w:ascii="Times New Roman" w:hAnsi="Times New Roman" w:cs="Times New Roman"/>
          <w:sz w:val="24"/>
          <w:szCs w:val="24"/>
        </w:rPr>
        <w:t xml:space="preserve"> указаны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описании объекта закупки (приложение №1 к Контракту)</w:t>
      </w:r>
      <w:r>
        <w:rPr>
          <w:rFonts w:ascii="Times New Roman" w:hAnsi="Times New Roman" w:cs="Times New Roman"/>
          <w:sz w:val="24"/>
          <w:szCs w:val="24"/>
        </w:rPr>
        <w:t xml:space="preserve">/ в графике поставки товара (Приложение № __)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Г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рафик поставки товара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выбирается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случае, если Контрактом предусмотрены отдельные этапы его исполнения)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Поставщик не менее чем за ____ дней до осуществления поставки Товара направляет в адрес Заказчика уведомление о времени и дате доставки Товара в место доставки.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 Приемка Товара осуществляется путем передачи Поставщиком Товара и документов</w:t>
      </w:r>
      <w:r>
        <w:rPr>
          <w:rFonts w:ascii="Times New Roman" w:hAnsi="Times New Roman" w:cs="Times New Roman"/>
          <w:sz w:val="24"/>
          <w:szCs w:val="24"/>
        </w:rPr>
        <w:t xml:space="preserve"> об оценке соответствия, предусмотренных правом Евразийского экономического союза и законодательством Российской Федерации, обязательных для данного вида Товара, а также иных документов, подтверждающих качество </w:t>
      </w:r>
      <w:r>
        <w:rPr>
          <w:rFonts w:ascii="Times New Roman" w:hAnsi="Times New Roman" w:cs="Times New Roman"/>
          <w:sz w:val="24"/>
          <w:szCs w:val="24"/>
        </w:rPr>
        <w:t xml:space="preserve">Товара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предусмотренных Описанием объекта закупки (приложение №1 к Контракту). В случае отсутствия данных документов Заказчик вправе отказаться от приемки Товара. Товар </w:t>
      </w:r>
      <w:r>
        <w:rPr>
          <w:rFonts w:ascii="Times New Roman" w:hAnsi="Times New Roman"/>
          <w:sz w:val="24"/>
          <w:szCs w:val="24"/>
        </w:rPr>
        <w:t xml:space="preserve">будет считаться не поставленным.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 Заказчик проводит проверку соответствия наименования, количества и иных характеристик поставляемого Товара, сведениям, содержащимся в сопроводительных документах Поставщика.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.4</w:t>
      </w:r>
      <w:r>
        <w:rPr>
          <w:rFonts w:ascii="Times New Roman" w:hAnsi="Times New Roman" w:cs="Times New Roman"/>
          <w:sz w:val="24"/>
          <w:szCs w:val="24"/>
        </w:rPr>
        <w:t xml:space="preserve">. Для проверки предоставленных Поставщиком результатов, предусмотренных Контрактом, в части их соответствия условиям Контракта Заказчи</w:t>
      </w:r>
      <w:r>
        <w:rPr>
          <w:rFonts w:ascii="Times New Roman" w:hAnsi="Times New Roman" w:cs="Times New Roman"/>
          <w:sz w:val="24"/>
          <w:szCs w:val="24"/>
        </w:rPr>
        <w:t xml:space="preserve">к проводит экспер</w:t>
      </w:r>
      <w:r>
        <w:rPr>
          <w:rFonts w:ascii="Times New Roman" w:hAnsi="Times New Roman" w:cs="Times New Roman"/>
          <w:sz w:val="24"/>
          <w:szCs w:val="24"/>
        </w:rPr>
        <w:t xml:space="preserve">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right="-2" w:firstLine="709"/>
        <w:jc w:val="both"/>
        <w:spacing w:before="0" w:beforeAutospacing="0" w:after="0" w:afterAutospacing="0" w:line="283" w:lineRule="atLeast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/>
          <w:sz w:val="24"/>
          <w:szCs w:val="24"/>
        </w:rPr>
        <w:t xml:space="preserve">По результатам проведенной экспертизы Заказчик принимает решение о приемке или об отказе в такой приемке.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Приемка </w:t>
      </w:r>
      <w:r>
        <w:rPr>
          <w:rFonts w:ascii="Times New Roman" w:hAnsi="Times New Roman"/>
          <w:sz w:val="24"/>
          <w:szCs w:val="24"/>
        </w:rPr>
        <w:t xml:space="preserve">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его комплектности, объема и качества требованиям, установленным в Контракте. Для приемки Товара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 в соответствии с Законом о контрактной системе. </w:t>
      </w:r>
      <w:r>
        <w:rPr>
          <w:rFonts w:ascii="Times New Roman" w:hAnsi="Times New Roman"/>
          <w:sz w:val="24"/>
          <w:szCs w:val="24"/>
        </w:rPr>
        <w:t xml:space="preserve">Представители Поставщика вправе присутствовать при проведении приемки.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 w:cs="Times New Roman"/>
          <w:sz w:val="24"/>
          <w:szCs w:val="24"/>
        </w:rPr>
        <w:t xml:space="preserve">Заказчик осуществляет проверку целостности упаковки, вскрытие упаковки (в случае, если Товар поставляется в упаковке), осмотр Товара на предмет сколов, трещин, внешних повреждений. 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968"/>
        <w:ind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 После внешнего осмотр</w:t>
      </w:r>
      <w:r>
        <w:rPr>
          <w:rFonts w:ascii="Times New Roman" w:hAnsi="Times New Roman" w:cs="Times New Roman"/>
          <w:sz w:val="24"/>
          <w:szCs w:val="24"/>
        </w:rPr>
        <w:t xml:space="preserve">а Товара осуществляется проверка Товара по количеству путем пересчета единиц Товара и сопоставления полученного количества с количеством Товара, указанным в Контракте. Одновременно проверяется соответствие наименования, ассортимента и комплектности Товара.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8"/>
        <w:ind w:firstLine="708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приемке Товара по качеству Заказчик вп</w:t>
      </w:r>
      <w:r>
        <w:rPr>
          <w:rFonts w:ascii="Times New Roman" w:hAnsi="Times New Roman" w:cs="Times New Roman"/>
          <w:sz w:val="24"/>
          <w:szCs w:val="24"/>
        </w:rPr>
        <w:t xml:space="preserve">раве осуществить выборочную проверку качества Товара. В случае, если при осуществлении выборочной проверки обнаружен Товар (часть Товара), качество которого не соответствует требованиям Контракта, результаты такой проверки распространяются на всю поставку.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tabs>
          <w:tab w:val="left" w:pos="709" w:leader="none"/>
          <w:tab w:val="left" w:pos="113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Проверка количества и качества Товара, поступившего в таре (упаковке), производится при вскрытии тары (упаковки).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Товар должен быть поставлен полностью. Заказчик вправе отказаться от приемки части Товара.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</w:t>
      </w:r>
      <w:r>
        <w:rPr>
          <w:rFonts w:ascii="Times New Roman" w:hAnsi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Претензии по скрытым дефектам могут быть заявлены Заказчиком в течение всего срока годности (срока полезного использования) Товара.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Все расходы, связанные с возвратом фальсифицированных и бракованных Товаров, осуществляются за счет Поставщика.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tabs>
          <w:tab w:val="left" w:pos="0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Право собственности и риск случайной гибели или порчи Товара переходит от Поставщика к Заказчику с момента приемки Товара Заказчиком.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Датой приемки поставленного Товара считается дата размещения в единой информационной системе документа о приемке, подписанного Заказчиком.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При отсутствии у Заказчика претензий по количеству, комплектности, объему и качеству поставленного Товара Заказчик не позднее ______ (___________) рабочих дней, следующих за днем поступления документа о приемке, осуществляет приемку товара.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При выявлении несоответствий в поставленном Товаре Заказчик в срок, установленный в пункте </w:t>
      </w:r>
      <w:r>
        <w:rPr>
          <w:rFonts w:ascii="Times New Roman" w:hAnsi="Times New Roman"/>
          <w:sz w:val="24"/>
          <w:szCs w:val="24"/>
        </w:rPr>
        <w:t xml:space="preserve">3.</w:t>
      </w: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Контракта, отказывает в приемке Товара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</w:t>
      </w:r>
      <w:r>
        <w:rPr>
          <w:rFonts w:ascii="Times New Roman" w:hAnsi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 вправе не отказывать в приемке Товара в случае выявления несоответствия исполнения условиям Контракта, если выявленное несоответствие не препятствует приемке Товара и устранено Поставщиком.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3.1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Поставщик не позднее 5 (пяти) рабочих дней с даты окончания поставки Товара по Контракту (этапу) направляет в адрес Заказчика документ о приемке в 2 (двух) экземплярах по коду формы № 0510452, утвержденной Приказом Минфина России от 15.04.2021 № 61н (ред. </w:t>
      </w:r>
      <w:r>
        <w:rPr>
          <w:rFonts w:ascii="Times New Roman" w:hAnsi="Times New Roman"/>
          <w:sz w:val="24"/>
          <w:szCs w:val="24"/>
          <w:highlight w:val="white"/>
        </w:rPr>
        <w:t xml:space="preserve">о</w:t>
      </w:r>
      <w:r>
        <w:rPr>
          <w:rFonts w:ascii="Times New Roman" w:hAnsi="Times New Roman"/>
          <w:sz w:val="24"/>
          <w:szCs w:val="24"/>
          <w:highlight w:val="white"/>
        </w:rPr>
        <w:t xml:space="preserve">т 30.10.2023)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</w:t>
      </w:r>
      <w:r>
        <w:rPr>
          <w:rFonts w:ascii="Times New Roman" w:hAnsi="Times New Roman"/>
          <w:sz w:val="24"/>
          <w:szCs w:val="24"/>
          <w:highlight w:val="white"/>
        </w:rPr>
        <w:t xml:space="preserve">ию».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Заказчик в срок, указанный в пункте </w:t>
      </w:r>
      <w:r>
        <w:rPr>
          <w:rFonts w:ascii="Times New Roman" w:hAnsi="Times New Roman"/>
          <w:sz w:val="24"/>
          <w:szCs w:val="24"/>
        </w:rPr>
        <w:t xml:space="preserve">3.1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Контракта, </w:t>
      </w:r>
      <w:r>
        <w:rPr>
          <w:rFonts w:ascii="Times New Roman" w:hAnsi="Times New Roman"/>
          <w:sz w:val="24"/>
          <w:szCs w:val="24"/>
        </w:rPr>
        <w:t xml:space="preserve">подписывает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приемке, либо подписывает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с указанием причин такого отказа.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Датой приемки Товара (этапа)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считается дата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Заказчиком.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</w:t>
      </w:r>
      <w:r>
        <w:rPr>
          <w:rFonts w:ascii="Times New Roman" w:hAnsi="Times New Roman"/>
          <w:sz w:val="24"/>
          <w:szCs w:val="24"/>
        </w:rPr>
        <w:t xml:space="preserve">6.</w:t>
      </w:r>
      <w:r>
        <w:rPr>
          <w:rFonts w:ascii="Times New Roman" w:hAnsi="Times New Roman"/>
          <w:sz w:val="24"/>
          <w:szCs w:val="24"/>
        </w:rPr>
        <w:t xml:space="preserve"> Документ о приемке,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после подписания направляются Поставщику.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Поставщик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18</w:t>
      </w:r>
      <w:r>
        <w:rPr>
          <w:rFonts w:ascii="Times New Roman" w:hAnsi="Times New Roman" w:cs="Times New Roman"/>
          <w:sz w:val="24"/>
          <w:szCs w:val="24"/>
        </w:rPr>
        <w:t xml:space="preserve">. Во всех случаях, влекущих возврат Товара Поставщику, Заказчик обязан обеспечить сохранность этого Товара до моме</w:t>
      </w:r>
      <w:r>
        <w:rPr>
          <w:rFonts w:ascii="Times New Roman" w:hAnsi="Times New Roman" w:cs="Times New Roman"/>
          <w:sz w:val="24"/>
          <w:szCs w:val="24"/>
        </w:rPr>
        <w:t xml:space="preserve">нта фактического его возврата. Возврат (замена) Товара осуществляется силами и за счет средств Поставщика. Расходы, понесенные Заказчиком в связи с принятием Товара на ответственное хранение и (или) его возвратом (заменой), подлежат возмещению Поставщиком.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3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3.19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 w:cs="Times New Roman"/>
          <w:sz w:val="24"/>
          <w:szCs w:val="24"/>
        </w:rPr>
        <w:t xml:space="preserve">Оформление документа о приемке поставленного Товара осуществляется после предоставления Поставщиком обеспечения гарантийных обязательств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Законом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 в порядке и в сроки, установленные </w:t>
      </w:r>
      <w:hyperlink w:tooltip="#Par169" w:anchor="Par169" w:history="1">
        <w:r>
          <w:rPr>
            <w:rFonts w:ascii="Times New Roman" w:hAnsi="Times New Roman" w:cs="Times New Roman"/>
            <w:sz w:val="24"/>
            <w:szCs w:val="24"/>
          </w:rPr>
          <w:t xml:space="preserve">разделом VIII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Контракта.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(Данн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ый абзац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включается в текст Контракта в случае установления Заказчиком в </w:t>
      </w:r>
      <w:hyperlink w:tooltip="#Par121" w:anchor="Par121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разделе V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Контракта требования об обеспечении гарантийных обязательств в соответствии с положениями Закона о контрактной системе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IV.Взаимодействие Сторон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</w:pPr>
      <w:r/>
      <w:bookmarkStart w:id="18" w:name="Par79"/>
      <w:r/>
      <w:bookmarkEnd w:id="18"/>
      <w:r>
        <w:rPr>
          <w:rFonts w:ascii="Times New Roman" w:hAnsi="Times New Roman" w:cs="Times New Roman"/>
          <w:sz w:val="24"/>
          <w:szCs w:val="24"/>
        </w:rPr>
        <w:t xml:space="preserve">4.1. Поставщик обязан: </w:t>
      </w:r>
      <w:r/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случае если целевые средства в валюте Российской Федерации, предоставляемые на основании Контракта, подлежат казначейскому сопровождению, в данный </w:t>
      </w:r>
      <w:hyperlink w:tooltip="#Par79" w:anchor="Par79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пункт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включаются условия, подлежащие включению в государственные контракты (контракты) в соответствии с нормативным правовым актом, регулирующим вопросы казначейског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 сопровождения целевых средств)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поставить Товар в порядке, количестве, в срок и на условиях, предусмотренных Контрактом, описанием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/описанием объекта закупки и </w:t>
      </w:r>
      <w:r>
        <w:rPr>
          <w:rFonts w:ascii="Times New Roman" w:hAnsi="Times New Roman" w:cs="Times New Roman"/>
          <w:sz w:val="24"/>
          <w:szCs w:val="24"/>
        </w:rPr>
        <w:t xml:space="preserve">графиком поставки товара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Вариант «описанием объекта закупки и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г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рафик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ом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поставки товара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»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выбирается в случае, если Контрактом предусмотрены отдельные этапы его исполнения)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обеспечить соответствие поставляемог</w:t>
      </w:r>
      <w:r>
        <w:rPr>
          <w:rFonts w:ascii="Times New Roman" w:hAnsi="Times New Roman" w:cs="Times New Roman"/>
          <w:sz w:val="24"/>
          <w:szCs w:val="24"/>
        </w:rPr>
        <w:t xml:space="preserve">о Товара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установленным законодательством Российской Федерации и Контрактом;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обеспечить за свой счет устранение выявленных недостатков Товара или осуществить его соответствующую замену в порядке и на условиях, предусмотренных Контрактом;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19" w:name="Par84"/>
      <w:r/>
      <w:bookmarkStart w:id="20" w:name="Par86"/>
      <w:r/>
      <w:bookmarkEnd w:id="19"/>
      <w:r/>
      <w:bookmarkEnd w:id="20"/>
      <w:r>
        <w:rPr>
          <w:rFonts w:ascii="Times New Roman" w:hAnsi="Times New Roman" w:cs="Times New Roman"/>
          <w:sz w:val="24"/>
          <w:szCs w:val="24"/>
        </w:rPr>
        <w:t xml:space="preserve">4.1.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в случае принятия решения об одностороннем отказе от исполнения Контракта </w:t>
      </w:r>
      <w:r>
        <w:rPr>
          <w:rFonts w:ascii="Times New Roman" w:hAnsi="Times New Roman" w:cs="Times New Roman"/>
          <w:sz w:val="24"/>
          <w:szCs w:val="24"/>
        </w:rPr>
        <w:t xml:space="preserve">направить такое решение Заказчику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1" w:name="Par87"/>
      <w:r/>
      <w:bookmarkEnd w:id="21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предоставлять Заказчику по его требованию документы, относящиеся к предмету Контракта, а также своевременно предоставлять </w:t>
      </w:r>
      <w:r>
        <w:rPr>
          <w:rFonts w:ascii="Times New Roman" w:hAnsi="Times New Roman" w:cs="Times New Roman"/>
          <w:sz w:val="24"/>
          <w:szCs w:val="24"/>
        </w:rPr>
        <w:t xml:space="preserve">Заказчику достоверную информацию о ходе исполнения своих обязательств, в том числе о сложностях, возникающих при исполнении Контракта;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22" w:name="Par89"/>
      <w:r/>
      <w:bookmarkEnd w:id="22"/>
      <w:r>
        <w:rPr>
          <w:rFonts w:ascii="Times New Roman" w:hAnsi="Times New Roman" w:cs="Times New Roman"/>
          <w:sz w:val="24"/>
          <w:szCs w:val="24"/>
        </w:rPr>
        <w:t xml:space="preserve">4.1.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осуществить монтаж и наладку Товара в соответствии с описанием объекта закупки;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(устанавливается Заказчиком при необходимости в соответствии с Законом о контрактной системе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23" w:name="Par85"/>
      <w:r/>
      <w:bookmarkEnd w:id="23"/>
      <w:r>
        <w:rPr>
          <w:rFonts w:ascii="Times New Roman" w:hAnsi="Times New Roman" w:cs="Times New Roman"/>
          <w:sz w:val="24"/>
          <w:szCs w:val="24"/>
        </w:rPr>
        <w:t xml:space="preserve">4.1.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провести обучение лиц, осуществляющих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и обслуживание Товара в соответствии со описанием объекта закупки;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(устанавливается Заказчиком при необходимости в соответствии с Законом о контрактной системе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Поставщик вправе: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требовать от Заказчика произвести приемку Товара в порядке и в сроки, предусмотренные Контрактом;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24" w:name="Par100"/>
      <w:r/>
      <w:bookmarkEnd w:id="24"/>
      <w:r>
        <w:rPr>
          <w:rFonts w:ascii="Times New Roman" w:hAnsi="Times New Roman" w:cs="Times New Roman"/>
          <w:sz w:val="24"/>
          <w:szCs w:val="24"/>
        </w:rPr>
        <w:t xml:space="preserve">4.2.2. требовать своевременной оплаты на условиях, установленных Контрактом, надлежащим образом поставленного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и принятого Заказчиком Товара;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25" w:name="Par101"/>
      <w:r/>
      <w:bookmarkEnd w:id="25"/>
      <w:r>
        <w:rPr>
          <w:rFonts w:ascii="Times New Roman" w:hAnsi="Times New Roman" w:cs="Times New Roman"/>
          <w:sz w:val="24"/>
          <w:szCs w:val="24"/>
        </w:rPr>
        <w:t xml:space="preserve">4.2.3. принять решение об одностороннем отказе от исполнения Контракта в соответствии с гражданским законодательством;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 требовать возмещения убытков, уплаты неустоек (штрафов, пеней) в соответствии с </w:t>
      </w:r>
      <w:hyperlink w:tooltip="#Par132" w:anchor="Par132" w:history="1">
        <w:r>
          <w:rPr>
            <w:rFonts w:ascii="Times New Roman" w:hAnsi="Times New Roman" w:cs="Times New Roman"/>
            <w:sz w:val="24"/>
            <w:szCs w:val="24"/>
          </w:rPr>
          <w:t xml:space="preserve">разделом VI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Контракта;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26" w:name="Par103"/>
      <w:r/>
      <w:bookmarkEnd w:id="26"/>
      <w:r>
        <w:rPr>
          <w:rFonts w:ascii="Times New Roman" w:hAnsi="Times New Roman" w:cs="Times New Roman"/>
          <w:sz w:val="24"/>
          <w:szCs w:val="24"/>
        </w:rPr>
        <w:t xml:space="preserve">4.2.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по согласованию с Заказчиком (путем заключения дополнительного соглашения) поставить Товар, качество, технические и функциональные характеристи</w:t>
      </w:r>
      <w:r>
        <w:rPr>
          <w:rFonts w:ascii="Times New Roman" w:hAnsi="Times New Roman" w:cs="Times New Roman"/>
          <w:sz w:val="24"/>
          <w:szCs w:val="24"/>
        </w:rPr>
        <w:t xml:space="preserve">ки которого являются улучшенными по сравнению с качеством и соответствующими техническими и функциональными характеристиками, указанными в Контракте (за исключением случаев, которые предусмотрены и нормативными правовыми актами, принятыми в соответствии с </w:t>
      </w:r>
      <w:hyperlink r:id="rId12" w:tooltip="consultantplus://offline/ref=FD3F2807A311875FB33A75F5002C20B887191BE303FDCA9FCE3F697C345081F177F47239AD5B0A63CAFE852DB26C115E70DA711097GDS7E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4 статьи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Заказчик обязуется: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4.3.1. обеспечить своевременную приемку и оплату поставленного Товара надлежащего качества в порядке и сроки, предусмотренные Контрактом;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highlight w:val="none"/>
        </w:rPr>
      </w:r>
      <w:bookmarkStart w:id="27" w:name="Par107"/>
      <w:r>
        <w:rPr>
          <w:highlight w:val="none"/>
        </w:rPr>
      </w:r>
      <w:bookmarkEnd w:id="27"/>
      <w:r>
        <w:rPr>
          <w:rFonts w:ascii="Times New Roman" w:hAnsi="Times New Roman" w:cs="Times New Roman"/>
          <w:sz w:val="24"/>
          <w:szCs w:val="24"/>
          <w:highlight w:val="none"/>
        </w:rPr>
        <w:t xml:space="preserve">4.3.2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 провести экспертизу поставленного Товара для проверки его соответствия условиям Контракта в соответствии с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Законом о контрактной системе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bookmarkStart w:id="28" w:name="Par111"/>
      <w:r>
        <w:rPr>
          <w:highlight w:val="none"/>
        </w:rPr>
      </w:r>
      <w:bookmarkEnd w:id="28"/>
      <w:r>
        <w:rPr>
          <w:rFonts w:ascii="Times New Roman" w:hAnsi="Times New Roman" w:cs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4.3.3. </w:t>
      </w:r>
      <w:r>
        <w:rPr>
          <w:rFonts w:ascii="Times New Roman" w:hAnsi="Times New Roman"/>
          <w:sz w:val="24"/>
          <w:szCs w:val="24"/>
          <w:highlight w:val="none"/>
        </w:rPr>
        <w:t xml:space="preserve">Требовать от </w:t>
      </w:r>
      <w:r>
        <w:rPr>
          <w:rFonts w:ascii="Times New Roman" w:hAnsi="Times New Roman"/>
          <w:sz w:val="24"/>
          <w:szCs w:val="24"/>
          <w:highlight w:val="none"/>
        </w:rPr>
        <w:t xml:space="preserve">Поставщика </w:t>
      </w:r>
      <w:r>
        <w:rPr>
          <w:rFonts w:ascii="Times New Roman" w:hAnsi="Times New Roman"/>
          <w:sz w:val="24"/>
          <w:szCs w:val="24"/>
          <w:highlight w:val="none"/>
        </w:rPr>
        <w:t xml:space="preserve">уплаты неустойки за неисполнение или ненадлежащее ис</w:t>
      </w:r>
      <w:r>
        <w:rPr>
          <w:rFonts w:ascii="Times New Roman" w:hAnsi="Times New Roman"/>
          <w:sz w:val="24"/>
          <w:szCs w:val="24"/>
          <w:highlight w:val="none"/>
        </w:rPr>
        <w:t xml:space="preserve">полнения Контракта Поставщиком;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4.3.4. п</w:t>
      </w:r>
      <w:r>
        <w:rPr>
          <w:rFonts w:ascii="Times New Roman" w:hAnsi="Times New Roman"/>
          <w:sz w:val="24"/>
          <w:szCs w:val="24"/>
          <w:highlight w:val="none"/>
        </w:rPr>
        <w:t xml:space="preserve">ри неоплате </w:t>
      </w:r>
      <w:r>
        <w:rPr>
          <w:rFonts w:ascii="Times New Roman" w:hAnsi="Times New Roman"/>
          <w:sz w:val="24"/>
          <w:szCs w:val="24"/>
          <w:highlight w:val="none"/>
        </w:rPr>
        <w:t xml:space="preserve">Поставщиком</w:t>
      </w:r>
      <w:r>
        <w:rPr>
          <w:rFonts w:ascii="Times New Roman" w:hAnsi="Times New Roman"/>
          <w:sz w:val="24"/>
          <w:szCs w:val="24"/>
          <w:highlight w:val="none"/>
        </w:rPr>
        <w:t xml:space="preserve">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4.3.5. принять решение об одностороннем отказе от исполнения Контракта в случа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ях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установленных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Законом о контрактной системе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4.3.6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случае принятия решения об одностороннем отказе от исполнения осуществить все необходимые действия в порядке, установленном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Законом о контрактной системе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4.4. Заказчик вправе: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4.4.1. требовать от Поставщика надлежащего исполнения обязательств по Контракту;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4.4.2. требовать от Поставщика своевременного устранения недостатков, выявленных как в ходе приемки, так и в течение гарантийного периода;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none"/>
        </w:rPr>
        <w:t xml:space="preserve">(слова "в течение гарантийного периода" 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none"/>
        </w:rPr>
        <w:t xml:space="preserve">включаются в текст Контракта в случае установления Заказчиком требований к гарантийному сроку в соответствии с </w:t>
      </w:r>
      <w:hyperlink r:id="rId13" w:tooltip="consultantplus://offline/ref=FD3F2807A311875FB33A75F5002C20B887191BE303FDCA9FCE3F697C345081F177F47239AF53073CCFEB9475BF6A094078CC6D1295D5G7S2E" w:history="1">
        <w:r>
          <w:rPr>
            <w:rFonts w:ascii="Times New Roman" w:hAnsi="Times New Roman" w:cs="Times New Roman"/>
            <w:i/>
            <w:color w:val="ff0000"/>
            <w:sz w:val="24"/>
            <w:szCs w:val="24"/>
            <w:highlight w:val="none"/>
          </w:rPr>
          <w:t xml:space="preserve">частью 4 статьи 33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  <w:highlight w:val="none"/>
        </w:rPr>
        <w:t xml:space="preserve"> Закона о контрактной системе)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4.4.3. 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проверять ход и качество выполнения Поставщиком условий Контракта без вмешательства в оперативно-хозяйственную деятельность Поставщика;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4.4.4. 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требовать возмещения убытков в соответствии с </w:t>
      </w:r>
      <w:hyperlink w:tooltip="#Par132" w:anchor="Par132" w:history="1">
        <w:r>
          <w:rPr>
            <w:rFonts w:ascii="Times New Roman" w:hAnsi="Times New Roman" w:cs="Times New Roman"/>
            <w:sz w:val="24"/>
            <w:szCs w:val="24"/>
            <w:highlight w:val="none"/>
          </w:rPr>
          <w:t xml:space="preserve">разделом VI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  <w:t xml:space="preserve"> Контракта, причиненных по вине Поставщика;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bookmarkStart w:id="29" w:name="Par116"/>
      <w:r>
        <w:rPr>
          <w:highlight w:val="none"/>
        </w:rPr>
      </w:r>
      <w:bookmarkEnd w:id="29"/>
      <w:r>
        <w:rPr>
          <w:rFonts w:ascii="Times New Roman" w:hAnsi="Times New Roman" w:cs="Times New Roman"/>
          <w:sz w:val="24"/>
          <w:szCs w:val="24"/>
          <w:highlight w:val="none"/>
        </w:rPr>
        <w:t xml:space="preserve">4.4.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5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 отказаться от приемки и оплаты Товара, не соответствующего условиям Контракта;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4.4.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 до принятия решения об одностороннем отказе от исполнения Контракта провести экспертизу поставленного Товара с привлечением экспертов, экспертных организаций.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4.4.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принять решение об одностороннем отказе от исполнения Контракта в соответствии с гражданским законо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дательством;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4.4.8.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о соглашению с 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Поставщиком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 изменить существенные условия Контракта в случаях, установленных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Законом о контрактной системе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highlight w:val="none"/>
        </w:rPr>
      </w:r>
      <w:bookmarkStart w:id="30" w:name="Par118"/>
      <w:r>
        <w:rPr>
          <w:highlight w:val="none"/>
        </w:rPr>
      </w:r>
      <w:bookmarkEnd w:id="30"/>
      <w:r>
        <w:rPr>
          <w:rFonts w:ascii="Times New Roman" w:hAnsi="Times New Roman" w:cs="Times New Roman"/>
          <w:sz w:val="24"/>
          <w:szCs w:val="24"/>
          <w:highlight w:val="none"/>
        </w:rPr>
        <w:t xml:space="preserve">4.4.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9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 предложить увеличить или уменьшить в процессе исполнения Контракта количество Товара, предусмотренно</w:t>
      </w:r>
      <w:r>
        <w:rPr>
          <w:rFonts w:ascii="Times New Roman" w:hAnsi="Times New Roman" w:cs="Times New Roman"/>
          <w:sz w:val="24"/>
          <w:szCs w:val="24"/>
        </w:rPr>
        <w:t xml:space="preserve">го Контрактом, не более чем на десять процентов в порядке и на условиях,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Законом о контрактной системе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(Данный </w:t>
      </w:r>
      <w:hyperlink w:tooltip="#Par111" w:anchor="Par111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пункт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включается в текст Контракта в случае применения </w:t>
      </w:r>
      <w:hyperlink w:tooltip="#Par22" w:anchor="Par22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варианта 1 пункта 2.1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Контракта)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  <w:outlineLvl w:val="0"/>
      </w:pPr>
      <w:r/>
      <w:bookmarkStart w:id="31" w:name="Par121"/>
      <w:r/>
      <w:bookmarkEnd w:id="31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V.Качество Товара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 Поставщик гарантирует, что поставляемый Товар соответствует требованиям, установленным Контрактом.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 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Поставляемый Товар должен соответствовать действующим в Российской Федерации стандартам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случае, если требование о соответствии Товара стандартам, действующим в Российской Федерации, установлено Заказчиком в изв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ещении об осуществлении закупки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 техническим регламентам, санитарным и фитосанитарным нормам.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5.3. </w:t>
      </w:r>
      <w:r>
        <w:rPr>
          <w:rFonts w:ascii="Times New Roman" w:hAnsi="Times New Roman" w:cs="Times New Roman"/>
          <w:sz w:val="24"/>
          <w:szCs w:val="24"/>
        </w:rPr>
        <w:t xml:space="preserve">Товар должен быть упакован и замаркирован в соответствии с действующими стандартами.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Поставщик поставляет Товар в у</w:t>
      </w:r>
      <w:r>
        <w:rPr>
          <w:rFonts w:ascii="Times New Roman" w:hAnsi="Times New Roman" w:cs="Times New Roman"/>
          <w:sz w:val="24"/>
          <w:szCs w:val="24"/>
        </w:rPr>
        <w:t xml:space="preserve">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32" w:name="Par128"/>
      <w:r/>
      <w:bookmarkEnd w:id="32"/>
      <w:r>
        <w:rPr>
          <w:rFonts w:ascii="Times New Roman" w:hAnsi="Times New Roman" w:cs="Times New Roman"/>
          <w:sz w:val="24"/>
          <w:szCs w:val="24"/>
        </w:rPr>
        <w:t xml:space="preserve">5.4. Требования к гарантии качества Товара, к гарантийному сроку и (или) объему предоставления гарантий его качества, к гарантийному обслуживанию Товара, к расходам на эксплуатацию Товара указаны в </w:t>
      </w:r>
      <w:r>
        <w:rPr>
          <w:rFonts w:ascii="Times New Roman" w:hAnsi="Times New Roman" w:cs="Times New Roman"/>
          <w:sz w:val="24"/>
          <w:szCs w:val="24"/>
        </w:rPr>
        <w:t xml:space="preserve">описании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анный </w:t>
      </w:r>
      <w:hyperlink w:tooltip="#Par128" w:anchor="Par128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пункт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включается Заказчиком в текст Контракта в соответствии с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Законом о контрактной системе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при необходимости)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i/>
          <w:color w:val="ff0000"/>
          <w:sz w:val="24"/>
          <w:szCs w:val="24"/>
        </w:rPr>
      </w:pPr>
      <w:r/>
      <w:bookmarkStart w:id="33" w:name="Par129"/>
      <w:r/>
      <w:bookmarkEnd w:id="33"/>
      <w:r>
        <w:rPr>
          <w:rFonts w:ascii="Times New Roman" w:hAnsi="Times New Roman" w:cs="Times New Roman"/>
          <w:sz w:val="24"/>
          <w:szCs w:val="24"/>
        </w:rPr>
        <w:t xml:space="preserve">Вариант 1.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(включатся в случае определения поставщика машин и оборудования в соответствии с </w:t>
      </w:r>
      <w:hyperlink r:id="rId14" w:tooltip="consultantplus://offline/ref=FD3F2807A311875FB33A75F5002C20B887191BE303FDCA9FCE3F697C345081F177F47239AF53073CCFEB9475BF6A094078CC6D1295D5G7S2E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частью 4 статьи 33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Закона о контрактной системе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 Требования к гарантийному сроку Товара и (или) объему предоставления гарантий его качества, к гарантийному обслуживанию Товара, к расходам на обслуживание Товара в течение гарантийного срока указаны в </w:t>
      </w:r>
      <w:r>
        <w:rPr>
          <w:rFonts w:ascii="Times New Roman" w:hAnsi="Times New Roman" w:cs="Times New Roman"/>
          <w:sz w:val="24"/>
          <w:szCs w:val="24"/>
        </w:rPr>
        <w:t xml:space="preserve">описании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</w:pPr>
      <w:r/>
      <w:bookmarkStart w:id="34" w:name="Par130"/>
      <w:r/>
      <w:bookmarkEnd w:id="34"/>
      <w:r>
        <w:rPr>
          <w:rFonts w:ascii="Times New Roman" w:hAnsi="Times New Roman" w:cs="Times New Roman"/>
          <w:sz w:val="24"/>
          <w:szCs w:val="24"/>
        </w:rPr>
        <w:t xml:space="preserve">Вариант 2.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(включается в случае определения поставщика новых машин и оборудования в соответствии с </w:t>
      </w:r>
      <w:hyperlink r:id="rId15" w:tooltip="consultantplus://offline/ref=FD3F2807A311875FB33A75F5002C20B887191BE303FDCA9FCE3F697C345081F177F47239AF53073CCFEB9475BF6A094078CC6D1295D5G7S2E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частью 4 статьи 33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Закона о контрактной системе)</w:t>
      </w:r>
      <w:r/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 Требования к предоставлению гарантии производителя и (или) Поставщика Товара и к сроку действия такой гарантии указаны в </w:t>
      </w:r>
      <w:r>
        <w:rPr>
          <w:rFonts w:ascii="Times New Roman" w:hAnsi="Times New Roman" w:cs="Times New Roman"/>
          <w:sz w:val="24"/>
          <w:szCs w:val="24"/>
        </w:rPr>
        <w:t xml:space="preserve">описании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VI.Ответственность Сторон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 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 В случае полного (частичного) неисполнения условий Контракта одной из Сторон эта Сторона обязана возместить другой Стороне причиненные убытки в части, непокрытой неустойкой.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35" w:name="Par136"/>
      <w:r/>
      <w:bookmarkEnd w:id="35"/>
      <w:r>
        <w:rPr>
          <w:rFonts w:ascii="Times New Roman" w:hAnsi="Times New Roman" w:cs="Times New Roman"/>
          <w:sz w:val="24"/>
          <w:szCs w:val="24"/>
        </w:rPr>
        <w:t xml:space="preserve">6.3. В случае просрочки исполнения Поставщиком обязательств (в том числе гарантийного обязательства), предусмотренных Контрактом, Поставщик уплачивает Заказчику пени. Пеня начисляется за каждый день просрочки исполнения Поставщиком об</w:t>
      </w:r>
      <w:r>
        <w:rPr>
          <w:rFonts w:ascii="Times New Roman" w:hAnsi="Times New Roman" w:cs="Times New Roman"/>
          <w:sz w:val="24"/>
          <w:szCs w:val="24"/>
        </w:rPr>
        <w:t xml:space="preserve">язательства, предусмотренного Контрактом, начиная со дня, следующего после дня истечения установленного Контрактом срока исполнения обязательства. Размер пени составляет одна трехсотая действующей на дату уплаты пени ключевой ставки Центрального банка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 от цены Контракта (отдельного этапа исполнения Контракта), уменьшенной на сумму, пропорциональную объему обязательств, предусмотренных Контрактом (соответствующим отдельным этапом исполнения Контракта) и фактически исполненных Поставщиком.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 За каждый факт неисполнения или ненадлежащего исполнения Поставщиком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Контрактом, за исключением просрочки исполнения Поставщиком обязательств (в том числе гарантийного обязательства), предусмотренных Контрактом, Поставщик уплачивает Заказчику штраф. Размер штрафа определяется в соответствии с </w:t>
      </w:r>
      <w:hyperlink r:id="rId16" w:tooltip="consultantplus://offline/ref=FD3F2807A311875FB33A75F5002C20B8871E18E707F0CA9FCE3F697C345081F177F4723BA6075073CEB7D026AC6A07407AC471G1S0E" w:history="1">
        <w:r>
          <w:rPr>
            <w:rFonts w:ascii="Times New Roman" w:hAnsi="Times New Roman" w:cs="Times New Roman"/>
            <w:sz w:val="24"/>
            <w:szCs w:val="24"/>
          </w:rPr>
          <w:t xml:space="preserve"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</w:t>
      </w:r>
      <w:r>
        <w:rPr>
          <w:rFonts w:ascii="Times New Roman" w:hAnsi="Times New Roman" w:cs="Times New Roman"/>
          <w:sz w:val="24"/>
          <w:szCs w:val="24"/>
        </w:rPr>
        <w:t xml:space="preserve">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 августа 2017 г. № 1042 </w:t>
      </w:r>
      <w:r>
        <w:rPr>
          <w:rFonts w:ascii="Times New Roman" w:hAnsi="Times New Roman" w:cs="Times New Roman"/>
          <w:sz w:val="24"/>
          <w:szCs w:val="24"/>
        </w:rPr>
        <w:t xml:space="preserve">(далее - Правила), и составляет: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10 процентов цены Контракта (этапа) в случае, если цена Контракта (этапа) не превышает 3 млн. рублей;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и) 0,1 процента цены Контракта (этапа) в случае, если цена контракта (этапа) превышает 10 млрд. рублей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>
        <w:rPr>
          <w:rFonts w:ascii="Times New Roman" w:hAnsi="Times New Roman" w:cs="Times New Roman"/>
          <w:sz w:val="24"/>
          <w:szCs w:val="24"/>
        </w:rPr>
        <w:t xml:space="preserve">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уплачивает Заказчику штраф. Размер штрафа определяется в соответствии с </w:t>
      </w:r>
      <w:hyperlink r:id="rId17" w:tooltip="consultantplus://offline/ref=FD3F2807A311875FB33A75F5002C20B8871E18E707F0CA9FCE3F697C345081F177F4723BA6075073CEB7D026AC6A07407AC471G1S0E" w:history="1">
        <w:r>
          <w:rPr>
            <w:rFonts w:ascii="Times New Roman" w:hAnsi="Times New Roman" w:cs="Times New Roman"/>
            <w:sz w:val="24"/>
            <w:szCs w:val="24"/>
          </w:rPr>
          <w:t xml:space="preserve"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составляет: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1000 рублей, если цена Контракта не превышает 3 млн. рублей;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36" w:name="Par139"/>
      <w:r/>
      <w:bookmarkEnd w:id="36"/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В случае просрочки исполнения Заказчиком обязательств, предусмотренных Контрактом, Поставщик вправе потребовать уплату пени в размере одной трехсотой </w:t>
      </w:r>
      <w:r>
        <w:rPr>
          <w:rFonts w:ascii="Times New Roman" w:hAnsi="Times New Roman" w:cs="Times New Roman"/>
          <w:sz w:val="24"/>
          <w:szCs w:val="24"/>
        </w:rPr>
        <w:t xml:space="preserve">действующей на дату уплаты пеней ключевой ставки Центрального бан</w:t>
      </w:r>
      <w:r>
        <w:rPr>
          <w:rFonts w:ascii="Times New Roman" w:hAnsi="Times New Roman" w:cs="Times New Roman"/>
          <w:sz w:val="24"/>
          <w:szCs w:val="24"/>
        </w:rPr>
        <w:t xml:space="preserve">ка Российской Федерации от не уплаченной в срок суммы.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Поставщик вправе потребовать уплату штрафа. Размер штрафа определяется в соответствии с </w:t>
      </w:r>
      <w:hyperlink r:id="rId18" w:tooltip="consultantplus://offline/ref=FD3F2807A311875FB33A75F5002C20B8871E18E707F0CA9FCE3F697C345081F177F4723BA6075073CEB7D026AC6A07407AC471G1S0E" w:history="1">
        <w:r>
          <w:rPr>
            <w:rFonts w:ascii="Times New Roman" w:hAnsi="Times New Roman" w:cs="Times New Roman"/>
            <w:sz w:val="24"/>
            <w:szCs w:val="24"/>
          </w:rPr>
          <w:t xml:space="preserve"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составляет: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1000 рублей, если цена Контракта не превышает 3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37" w:name="Par143"/>
      <w:r/>
      <w:bookmarkEnd w:id="37"/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За каждый день просрочки исполнения Поставщиком обязательства по предоставлению нового обеспечени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исполнения Контракта, предусмотренного </w:t>
      </w:r>
      <w:hyperlink w:tooltip="#Par163" w:anchor="Par163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7.8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Контракта, начисляется пеня в размере, определенном в порядке, установленном в соответствии с </w:t>
      </w:r>
      <w:hyperlink w:tooltip="#Par136" w:anchor="Par136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6.3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 Применение неустойки (штрафа, пени) не освобождает Стороны от исполнения обязательств по Контракту.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 Общая сумма начисленных штрафов за неисполнение или ненадлежащее исполнение Поставщиком обязательств, предусмотренных Контрактом, не может превышать цену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 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 В случае расторжения Контракта в связи с односторонним отказом </w:t>
      </w:r>
      <w:r>
        <w:rPr>
          <w:rFonts w:ascii="Times New Roman" w:hAnsi="Times New Roman" w:cs="Times New Roman"/>
          <w:sz w:val="24"/>
          <w:szCs w:val="24"/>
        </w:rPr>
        <w:t xml:space="preserve">Стороны от исполнения Контракта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13.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Поставщиком обязате</w:t>
      </w:r>
      <w:r>
        <w:rPr>
          <w:rFonts w:ascii="Times New Roman" w:hAnsi="Times New Roman"/>
          <w:sz w:val="24"/>
          <w:szCs w:val="24"/>
        </w:rPr>
        <w:t xml:space="preserve">льств, 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Поставщика по перечислению неустойки (штрафа, пени) и (или) убытков в доход бю</w:t>
      </w:r>
      <w:r>
        <w:rPr>
          <w:rFonts w:ascii="Times New Roman" w:hAnsi="Times New Roman"/>
          <w:sz w:val="24"/>
          <w:szCs w:val="24"/>
        </w:rPr>
        <w:t xml:space="preserve">джета возлагается на Заказчика).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67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VII.Обеспечение исполнения Контракта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38" w:name="Par152"/>
      <w:r/>
      <w:bookmarkEnd w:id="38"/>
      <w:r>
        <w:rPr>
          <w:rFonts w:ascii="Times New Roman" w:hAnsi="Times New Roman" w:cs="Times New Roman"/>
          <w:sz w:val="24"/>
          <w:szCs w:val="24"/>
        </w:rPr>
        <w:t xml:space="preserve">Вариант 1. 7.1. Обеспечение исполнения Контракта не устанавливается.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2. 7.1. Обеспечение исполнения Контракта устанавливается в размере ________ (______) рублей ___ копеек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Вариант 3.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</w:t>
      </w:r>
      <w:r>
        <w:rPr>
          <w:rStyle w:val="97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случае если </w:t>
      </w:r>
      <w:r>
        <w:rPr>
          <w:rStyle w:val="97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расчеты по контракту в части выплаты аванса подлежат казначейскому сопровождению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7.1.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Размер обеспечения исполнения Контракта составляет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___ % от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, </w:t>
      </w:r>
      <w:r>
        <w:rPr>
          <w:rStyle w:val="973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whit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  <w:t xml:space="preserve">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случаях, которые предусмотрены </w:t>
      </w:r>
      <w:hyperlink w:tooltip="#Par161" w:anchor="Par161" w:history="1">
        <w:r>
          <w:rPr>
            <w:rFonts w:ascii="Times New Roman" w:hAnsi="Times New Roman" w:cs="Times New Roman"/>
            <w:sz w:val="24"/>
            <w:szCs w:val="24"/>
          </w:rPr>
          <w:t xml:space="preserve">пунктами 7.6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tooltip="#Par162" w:anchor="Par162" w:history="1">
        <w:r>
          <w:rPr>
            <w:rFonts w:ascii="Times New Roman" w:hAnsi="Times New Roman" w:cs="Times New Roman"/>
            <w:sz w:val="24"/>
            <w:szCs w:val="24"/>
          </w:rPr>
          <w:t xml:space="preserve">7.7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Контракта.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Исполнение Контракта обеспечивается предоставлением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гарантии, соответствующей требованиям </w:t>
      </w:r>
      <w:r>
        <w:rPr>
          <w:rFonts w:ascii="Times New Roman" w:hAnsi="Times New Roman"/>
          <w:sz w:val="24"/>
          <w:szCs w:val="24"/>
        </w:rPr>
        <w:t xml:space="preserve">законод</w:t>
      </w:r>
      <w:r>
        <w:rPr>
          <w:rFonts w:ascii="Times New Roman" w:hAnsi="Times New Roman"/>
          <w:sz w:val="24"/>
          <w:szCs w:val="24"/>
        </w:rPr>
        <w:t xml:space="preserve">ательства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или внесением </w:t>
      </w:r>
      <w:r>
        <w:rPr>
          <w:rFonts w:ascii="Times New Roman" w:hAnsi="Times New Roman" w:cs="Times New Roman"/>
          <w:sz w:val="24"/>
          <w:szCs w:val="24"/>
        </w:rPr>
        <w:t xml:space="preserve">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обеспечения исполнения Контракта, срок действия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гарантии определяются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 участником закупки, с которым заключается контракт, самостоятельно.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гарантии должен превышать предусмотренный Контрактом срок исполнения обязательств, которые должны быть обеспечены такой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гарантией, не менее чем на один месяц, в том числе в случае его изменения в соответствии со </w:t>
      </w:r>
      <w:hyperlink r:id="rId19" w:tooltip="consultantplus://offline/ref=FD3F2807A311875FB33A75F5002C20B887191BE303FDCA9FCE3F697C345081F177F47239AD52023792B18471F63F025E7EDA73188BD57220G7S2E" w:history="1">
        <w:r>
          <w:rPr>
            <w:rFonts w:ascii="Times New Roman" w:hAnsi="Times New Roman" w:cs="Times New Roman"/>
            <w:sz w:val="24"/>
            <w:szCs w:val="24"/>
          </w:rPr>
          <w:t xml:space="preserve">статьей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Независимая гарантия должна быть безотзывной и должна содержать сведения, указанные в Законе о контрактной системе.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39" w:name="Par158"/>
      <w:r/>
      <w:bookmarkEnd w:id="39"/>
      <w:r>
        <w:rPr>
          <w:rFonts w:ascii="Times New Roman" w:hAnsi="Times New Roman" w:cs="Times New Roman"/>
          <w:sz w:val="24"/>
          <w:szCs w:val="24"/>
        </w:rPr>
        <w:t xml:space="preserve">7.3. Денежные средства, внесенные Поставщиком в качестве обеспечения исполнения Контракта, в том числе часть этих денежных средств в случае уменьшения размера обеспечения исполнения Контракта в соответствии с </w:t>
      </w:r>
      <w:hyperlink w:tooltip="#Par152" w:anchor="Par152" w:history="1">
        <w:r>
          <w:rPr>
            <w:rFonts w:ascii="Times New Roman" w:hAnsi="Times New Roman" w:cs="Times New Roman"/>
            <w:sz w:val="24"/>
            <w:szCs w:val="24"/>
          </w:rPr>
          <w:t xml:space="preserve">пунктами 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tooltip="#Par160" w:anchor="Par160" w:history="1">
        <w:r>
          <w:rPr>
            <w:rFonts w:ascii="Times New Roman" w:hAnsi="Times New Roman" w:cs="Times New Roman"/>
            <w:sz w:val="24"/>
            <w:szCs w:val="24"/>
          </w:rPr>
          <w:t xml:space="preserve">7.5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tooltip="#Par161" w:anchor="Par161" w:history="1">
        <w:r>
          <w:rPr>
            <w:rFonts w:ascii="Times New Roman" w:hAnsi="Times New Roman" w:cs="Times New Roman"/>
            <w:sz w:val="24"/>
            <w:szCs w:val="24"/>
          </w:rPr>
          <w:t xml:space="preserve">7.6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Контракта, возвращаются Поставщику в</w:t>
      </w:r>
      <w:r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более </w:t>
      </w:r>
      <w:r>
        <w:rPr>
          <w:rFonts w:ascii="Times New Roman" w:hAnsi="Times New Roman"/>
          <w:sz w:val="24"/>
          <w:szCs w:val="24"/>
        </w:rPr>
        <w:t xml:space="preserve">15 (пятнадцати) дней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 даты исполнения Поставщиком обязательств, предусмотренных Контрактом (если такая форма обеспечения исполнения Контракта применяется Поставщиком).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/>
      <w:bookmarkStart w:id="40" w:name="Par159"/>
      <w:r/>
      <w:bookmarkEnd w:id="40"/>
      <w:r>
        <w:rPr>
          <w:rFonts w:ascii="Times New Roman" w:hAnsi="Times New Roman" w:cs="Times New Roman"/>
          <w:sz w:val="24"/>
          <w:szCs w:val="24"/>
        </w:rPr>
        <w:t xml:space="preserve">7.4.</w:t>
      </w:r>
      <w:r>
        <w:rPr>
          <w:rFonts w:ascii="Times New Roman" w:hAnsi="Times New Roman" w:cs="Times New Roman"/>
          <w:sz w:val="24"/>
          <w:szCs w:val="24"/>
        </w:rPr>
        <w:t xml:space="preserve"> Если гарантом в срок не более чем 10 (десять) рабочих дней не исполнено т</w:t>
      </w:r>
      <w:r>
        <w:rPr>
          <w:rFonts w:ascii="Times New Roman" w:hAnsi="Times New Roman" w:cs="Times New Roman"/>
          <w:sz w:val="24"/>
          <w:szCs w:val="24"/>
        </w:rPr>
        <w:t xml:space="preserve">ребование Заказчика об уплате денежной суммы по независимой гарантии, направленное до окончания срока её действия, Заказчик обязан в течение 30 (тридцати) рабочих дней с момента неисполнения или отказа гаранта обратиться в арбитражный суд с требованием об </w:t>
      </w:r>
      <w:r>
        <w:rPr>
          <w:rFonts w:ascii="Times New Roman" w:hAnsi="Times New Roman" w:cs="Times New Roman"/>
          <w:sz w:val="24"/>
          <w:szCs w:val="24"/>
        </w:rPr>
        <w:t xml:space="preserve">обязании</w:t>
      </w:r>
      <w:r>
        <w:rPr>
          <w:rFonts w:ascii="Times New Roman" w:hAnsi="Times New Roman" w:cs="Times New Roman"/>
          <w:sz w:val="24"/>
          <w:szCs w:val="24"/>
        </w:rPr>
        <w:t xml:space="preserve"> гаранта исполнить обязанности, предусмотренные гарантией.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В ходе исполнения Контракта Поставщик вправе изменить способ обеспечения исполнения Контракта и (или) предоставить Заказчику взамен ранее предоставленного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</w:t>
      </w:r>
      <w:hyperlink w:tooltip="#Par161" w:anchor="Par161" w:history="1">
        <w:r>
          <w:rPr>
            <w:rFonts w:ascii="Times New Roman" w:hAnsi="Times New Roman" w:cs="Times New Roman"/>
            <w:sz w:val="24"/>
            <w:szCs w:val="24"/>
          </w:rPr>
          <w:t xml:space="preserve">пунктами 7.6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tooltip="#Par162" w:anchor="Par162" w:history="1">
        <w:r>
          <w:rPr>
            <w:rFonts w:ascii="Times New Roman" w:hAnsi="Times New Roman" w:cs="Times New Roman"/>
            <w:sz w:val="24"/>
            <w:szCs w:val="24"/>
          </w:rPr>
          <w:t xml:space="preserve">7.7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41" w:name="Par161"/>
      <w:r/>
      <w:bookmarkEnd w:id="41"/>
      <w:r>
        <w:rPr>
          <w:rFonts w:ascii="Times New Roman" w:hAnsi="Times New Roman" w:cs="Times New Roman"/>
          <w:sz w:val="24"/>
          <w:szCs w:val="24"/>
          <w:highlight w:val="none"/>
        </w:rPr>
        <w:t xml:space="preserve">7.6. Размер обеспечения исполнения Контракта уменьшается посредством направления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Заказчиком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информации об исполнении Поставщиком обязательств по поставке Товара или об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им отдельного этапа исполнения Контракта и стоимости исполненных обязательств для включения в реестр контрактов, предусмотренный </w:t>
      </w:r>
      <w:hyperlink r:id="rId20" w:tooltip="consultantplus://offline/ref=FD3F2807A311875FB33A75F5002C20B887191BE303FDCA9FCE3F697C345081F177F47239AD5205309FB18471F63F025E7EDA73188BD57220G7S2E" w:history="1">
        <w:r>
          <w:rPr>
            <w:rFonts w:ascii="Times New Roman" w:hAnsi="Times New Roman" w:cs="Times New Roman"/>
            <w:sz w:val="24"/>
            <w:szCs w:val="24"/>
          </w:rPr>
          <w:t xml:space="preserve">статьей 103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 (далее - реестр контрактов). Уменьшение размера обеспечения испол</w:t>
      </w:r>
      <w:r>
        <w:rPr>
          <w:rFonts w:ascii="Times New Roman" w:hAnsi="Times New Roman" w:cs="Times New Roman"/>
          <w:sz w:val="24"/>
          <w:szCs w:val="24"/>
        </w:rPr>
        <w:t xml:space="preserve">нения Контракта производится пропорционально стоимости исполненных обязательств, приемка и оплата которых осуществлены в порядке и сроки, которые предусмотрены Контрактом. В случае, если обеспечение исполнения Контракта осуществляется путем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гарантии, требование Заказчика об уплате денежных сумм по этой гарантии может быть предъявлено в размере не более размера обеспечения исполнения Контракта, рассчитанного Заказчиком на основании информации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Контракта, размещенной в реестре контрактов. В случае, если обеспечение исполнения Контракта осуществляется путем внесения денежных средств на счет, указанный Заказчиком, по заявлению Поставщика ему возвращаются Заказчиком в установленный в </w:t>
      </w:r>
      <w:hyperlink w:tooltip="#Par158" w:anchor="Par158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7.3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Контракта срок денежные средства в сумме, на которую уменьшен размер обеспечения исполнения Контракта, рассчитанный Заказчиком на основании информации об исполнении Контракта, размещенной в реестре контрактов.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/>
      <w:bookmarkStart w:id="42" w:name="Par162"/>
      <w:r/>
      <w:bookmarkEnd w:id="42"/>
      <w:r>
        <w:rPr>
          <w:rFonts w:ascii="Times New Roman" w:hAnsi="Times New Roman" w:cs="Times New Roman"/>
          <w:sz w:val="24"/>
          <w:szCs w:val="24"/>
        </w:rPr>
        <w:t xml:space="preserve">7.7. Предусмотренное </w:t>
      </w:r>
      <w:hyperlink w:tooltip="#Par152" w:anchor="Par152" w:history="1">
        <w:r>
          <w:rPr>
            <w:rFonts w:ascii="Times New Roman" w:hAnsi="Times New Roman" w:cs="Times New Roman"/>
            <w:sz w:val="24"/>
            <w:szCs w:val="24"/>
          </w:rPr>
          <w:t xml:space="preserve">пунктами 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tooltip="#Par160" w:anchor="Par160" w:history="1">
        <w:r>
          <w:rPr>
            <w:rFonts w:ascii="Times New Roman" w:hAnsi="Times New Roman" w:cs="Times New Roman"/>
            <w:sz w:val="24"/>
            <w:szCs w:val="24"/>
          </w:rPr>
          <w:t xml:space="preserve">7.5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(штрафов, пеней), предъявл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енных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Заказчиком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соответствии с </w:t>
      </w:r>
      <w:hyperlink w:tooltip="#Par132" w:anchor="Par132" w:history="1">
        <w:r>
          <w:rPr>
            <w:rFonts w:ascii="Times New Roman" w:hAnsi="Times New Roman" w:cs="Times New Roman"/>
            <w:sz w:val="24"/>
            <w:szCs w:val="24"/>
            <w:highlight w:val="none"/>
          </w:rPr>
          <w:t xml:space="preserve">разделом VI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  <w:t xml:space="preserve"> Контракта, а также приемки Заказчиком поставленного Товара, результатов отдельного этапа исполнения Контракта в объеме выплаченного аванса (если Контрактом предусмотрена выплата аванса) либо в объеме, превышающем выплаченный аван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 (если в соответствии с законодательством Российской Федерации расчеты по Контракту в части выплаты аванса подлежат казначейскому сопровождению). Такое уменьшение не допускается в случаях, определенных Правительством Российской Федерации в соответствии с </w:t>
      </w:r>
      <w:hyperlink r:id="rId21" w:tooltip="consultantplus://offline/ref=FD3F2807A311875FB33A75F5002C20B887191BE303FDCA9FCE3F697C345081F177F47239AA52073CCFEB9475BF6A094078CC6D1295D5G7S2E" w:history="1">
        <w:r>
          <w:rPr>
            <w:rFonts w:ascii="Times New Roman" w:hAnsi="Times New Roman" w:cs="Times New Roman"/>
            <w:sz w:val="24"/>
            <w:szCs w:val="24"/>
            <w:highlight w:val="none"/>
          </w:rPr>
          <w:t xml:space="preserve">частью 7.3 статьи 96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Закона о контрактной системе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highlight w:val="none"/>
        </w:rPr>
      </w:r>
      <w:bookmarkStart w:id="43" w:name="Par163"/>
      <w:r>
        <w:rPr>
          <w:highlight w:val="none"/>
        </w:rPr>
      </w:r>
      <w:bookmarkEnd w:id="43"/>
      <w:r>
        <w:rPr>
          <w:rFonts w:ascii="Times New Roman" w:hAnsi="Times New Roman" w:cs="Times New Roman"/>
          <w:sz w:val="24"/>
          <w:szCs w:val="24"/>
          <w:highlight w:val="none"/>
        </w:rPr>
        <w:t xml:space="preserve">7.8. В случае отзыва в соответствии с законодательством Российской Федерации у банка, предоставившего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независимую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гарантию в качестве обеспечения исполнения Контракта, лицензии на осуществление банковских операций, Поставщик обязан предоставить новое обеспечение исполнения Контракта не позднее одного месяца со дня надлежащего уведомления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Заказчиком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Поставщика о необходимости предоставить соответствующее обеспечение. Размер такого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может быть уменьшен в порядке и случаях, которые предусмотрены </w:t>
      </w:r>
      <w:hyperlink w:tooltip="#Par152" w:anchor="Par152" w:history="1">
        <w:r>
          <w:rPr>
            <w:rFonts w:ascii="Times New Roman" w:hAnsi="Times New Roman" w:cs="Times New Roman"/>
            <w:sz w:val="24"/>
            <w:szCs w:val="24"/>
          </w:rPr>
          <w:t xml:space="preserve">пунктами 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tooltip="#Par160" w:anchor="Par160" w:history="1">
        <w:r>
          <w:rPr>
            <w:rFonts w:ascii="Times New Roman" w:hAnsi="Times New Roman" w:cs="Times New Roman"/>
            <w:sz w:val="24"/>
            <w:szCs w:val="24"/>
          </w:rPr>
          <w:t xml:space="preserve">7.5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tooltip="#Par161" w:anchor="Par161" w:history="1">
        <w:r>
          <w:rPr>
            <w:rFonts w:ascii="Times New Roman" w:hAnsi="Times New Roman" w:cs="Times New Roman"/>
            <w:sz w:val="24"/>
            <w:szCs w:val="24"/>
          </w:rPr>
          <w:t xml:space="preserve">7.6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tooltip="#Par162" w:anchor="Par162" w:history="1">
        <w:r>
          <w:rPr>
            <w:rFonts w:ascii="Times New Roman" w:hAnsi="Times New Roman" w:cs="Times New Roman"/>
            <w:sz w:val="24"/>
            <w:szCs w:val="24"/>
          </w:rPr>
          <w:t xml:space="preserve">7.7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 Уменьшение в соответствии с </w:t>
      </w:r>
      <w:hyperlink w:tooltip="#Par152" w:anchor="Par152" w:history="1">
        <w:r>
          <w:rPr>
            <w:rFonts w:ascii="Times New Roman" w:hAnsi="Times New Roman" w:cs="Times New Roman"/>
            <w:sz w:val="24"/>
            <w:szCs w:val="24"/>
          </w:rPr>
          <w:t xml:space="preserve">пунктами 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tooltip="#Par160" w:anchor="Par160" w:history="1">
        <w:r>
          <w:rPr>
            <w:rFonts w:ascii="Times New Roman" w:hAnsi="Times New Roman" w:cs="Times New Roman"/>
            <w:sz w:val="24"/>
            <w:szCs w:val="24"/>
          </w:rPr>
          <w:t xml:space="preserve">7.5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Контракта размера обеспечения исполнения Контракта, предоставленного в виде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гарантии, осуществляется Заказчиком путем отказа от части своих прав по этой гарантии. При этом датой такого отказа признается дата включения предусмотренной </w:t>
      </w:r>
      <w:hyperlink w:tooltip="#Par161" w:anchor="Par161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7.6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Контракта информации в реестр контрактов.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7.10. В случае предоставления нового обеспечения исполнения Контракта в соответствии с </w:t>
      </w:r>
      <w:hyperlink w:tooltip="#Par160" w:anchor="Par160" w:history="1">
        <w:r>
          <w:rPr>
            <w:rFonts w:ascii="Times New Roman" w:hAnsi="Times New Roman" w:cs="Times New Roman"/>
            <w:sz w:val="24"/>
            <w:szCs w:val="24"/>
          </w:rPr>
          <w:t xml:space="preserve">пунктами 7.5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tooltip="#Par163" w:anchor="Par163" w:history="1">
        <w:r>
          <w:rPr>
            <w:rFonts w:ascii="Times New Roman" w:hAnsi="Times New Roman" w:cs="Times New Roman"/>
            <w:sz w:val="24"/>
            <w:szCs w:val="24"/>
          </w:rPr>
          <w:t xml:space="preserve">7.8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Контракта возврат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гарантии Заказчиком гаранту, предоставившему указанную </w:t>
      </w:r>
      <w:r>
        <w:rPr>
          <w:rFonts w:ascii="Times New Roman" w:hAnsi="Times New Roman" w:cs="Times New Roman"/>
          <w:sz w:val="24"/>
          <w:szCs w:val="24"/>
        </w:rPr>
        <w:t xml:space="preserve">независимую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гарантию, не осуществляется, взыскание по ней не производится.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Поставщиком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осуществить удержание суммы неустойки (штрафа, пени) из обеспечения исполнения Контракта, предоставленного </w:t>
      </w:r>
      <w:r>
        <w:rPr>
          <w:rFonts w:ascii="Times New Roman" w:hAnsi="Times New Roman"/>
          <w:sz w:val="24"/>
          <w:szCs w:val="24"/>
        </w:rPr>
        <w:t xml:space="preserve">Поставщиком.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44" w:name="Par166"/>
      <w:r/>
      <w:bookmarkEnd w:id="44"/>
      <w:r>
        <w:rPr>
          <w:rFonts w:ascii="Times New Roman" w:hAnsi="Times New Roman" w:cs="Times New Roman"/>
          <w:sz w:val="24"/>
          <w:szCs w:val="24"/>
        </w:rPr>
        <w:t xml:space="preserve">7.11. </w:t>
      </w:r>
      <w:r>
        <w:rPr>
          <w:rFonts w:ascii="Times New Roman" w:hAnsi="Times New Roman" w:cs="Times New Roman"/>
          <w:sz w:val="24"/>
          <w:szCs w:val="24"/>
        </w:rPr>
        <w:t xml:space="preserve">Положения настоящего раздела Контракта не применяются в случае заключения Контракта с участником закупки, который является казенным учреждением.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  <w:outlineLvl w:val="0"/>
      </w:pPr>
      <w:r/>
      <w:bookmarkStart w:id="45" w:name="Par169"/>
      <w:r/>
      <w:bookmarkEnd w:id="45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83" w:lineRule="atLeast"/>
        <w:rPr>
          <w:b/>
          <w:bCs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VIII.Обеспечение гарантийных обязательств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i/>
          <w:color w:val="ff0000"/>
          <w:sz w:val="24"/>
          <w:szCs w:val="24"/>
        </w:rPr>
        <w:outlineLvl w:val="0"/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(Данный </w:t>
      </w:r>
      <w:hyperlink w:tooltip="#Par143" w:anchor="Par143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раздел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включается в текст Контракта в случае установления Заказчиком требований к гарантийным обязательствам в соответствии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Законом о контрактной системе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1. 8.1. Обеспечение гарантийных обязательств не устанавливается.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</w:pPr>
      <w:r>
        <w:rPr>
          <w:rFonts w:ascii="Times New Roman" w:hAnsi="Times New Roman" w:cs="Times New Roman"/>
          <w:sz w:val="24"/>
          <w:szCs w:val="24"/>
        </w:rPr>
        <w:t xml:space="preserve">Вариант 2.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ключается в текст Контракта в случае установления Заказчиком требований к гарантийным обязательствам в соответствии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Законом о контрактной системе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</w:t>
      </w:r>
      <w:r/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Обеспечение гарантийных обязательств предоставляется Поставщиком в срок ________.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8.2. Обеспечение гарантийных обязательств устанавливается в размере _______</w:t>
      </w:r>
      <w:r>
        <w:rPr>
          <w:rFonts w:ascii="Times New Roman" w:hAnsi="Times New Roman" w:cs="Times New Roman"/>
          <w:sz w:val="24"/>
          <w:szCs w:val="24"/>
        </w:rPr>
        <w:t xml:space="preserve">_(__________) рублей ___ копеек.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спечение гарантийных обязательств предоставляется Поставщиком на электронную почту, указанную в реквизитах Заказчика в разделе Контракта «Адреса и банковские реквизиты Сторон», в срок не позднее одного рабочего дня до даты направления Поставщиком в адрес З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аказчика документа о приемке.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Гарантийные обязательства обеспечиваются предоставлением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гарантии, соответствующей требованиям </w:t>
      </w:r>
      <w:hyperlink r:id="rId22" w:tooltip="consultantplus://offline/ref=FD3F2807A311875FB33A75F5002C20B887191BE303FDCA9FCE3F697C345081F177F4723DAB585566DFEFDD20B4740F5666C67312G9S5E" w:history="1">
        <w:r>
          <w:rPr>
            <w:rFonts w:ascii="Times New Roman" w:hAnsi="Times New Roman" w:cs="Times New Roman"/>
            <w:sz w:val="24"/>
            <w:szCs w:val="24"/>
          </w:rPr>
          <w:t xml:space="preserve">статьи 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обеспечения гарантийных обязательств, срок действия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гарантии определяются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 участником закупки, с которым заключается контракт, самостоятельно.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гарантии должен превышать предусмотренный Контрактом срок исполнения обязательств, которые должны быть обеспечены такой </w:t>
      </w:r>
      <w:r>
        <w:rPr>
          <w:rFonts w:ascii="Times New Roman" w:hAnsi="Times New Roman" w:cs="Times New Roman"/>
          <w:sz w:val="24"/>
          <w:szCs w:val="24"/>
        </w:rPr>
        <w:t xml:space="preserve"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гарантией, не менее чем на один месяц, в том числе в случае его изменения в соответствии со </w:t>
      </w:r>
      <w:hyperlink r:id="rId23" w:tooltip="consultantplus://offline/ref=FD3F2807A311875FB33A75F5002C20B887191BE303FDCA9FCE3F697C345081F177F47239AD52023792B18471F63F025E7EDA73188BD57220G7S2E" w:history="1">
        <w:r>
          <w:rPr>
            <w:rFonts w:ascii="Times New Roman" w:hAnsi="Times New Roman" w:cs="Times New Roman"/>
            <w:sz w:val="24"/>
            <w:szCs w:val="24"/>
          </w:rPr>
          <w:t xml:space="preserve">статьей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Поставщиком</w:t>
      </w:r>
      <w:r>
        <w:rPr>
          <w:rFonts w:ascii="Times New Roman" w:hAnsi="Times New Roman"/>
          <w:sz w:val="24"/>
          <w:szCs w:val="24"/>
        </w:rPr>
        <w:t xml:space="preserve"> гарантийных обязательств, обеспечение гарантийных обязательств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Поставщику</w:t>
      </w:r>
      <w:r>
        <w:rPr>
          <w:rFonts w:ascii="Times New Roman" w:hAnsi="Times New Roman"/>
          <w:sz w:val="24"/>
          <w:szCs w:val="24"/>
        </w:rPr>
        <w:t xml:space="preserve">. Заказчик осуществляет возврат в течение 15 (пятнадцати) дней с даты окончания срока обеспечиваемых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Поставщик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47" w:name="Par179"/>
      <w:r/>
      <w:bookmarkStart w:id="48" w:name="Par182"/>
      <w:r/>
      <w:bookmarkEnd w:id="47"/>
      <w:r/>
      <w:bookmarkEnd w:id="48"/>
      <w:r>
        <w:rPr>
          <w:rFonts w:ascii="Times New Roman" w:hAnsi="Times New Roman" w:cs="Times New Roman"/>
          <w:sz w:val="24"/>
          <w:szCs w:val="24"/>
        </w:rPr>
        <w:t xml:space="preserve">8.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Положения настоящего раздела Контракта не применяются в случае заключения Контракта с участником закупки, который является казенным учреждением.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IX. Исключительные права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i/>
          <w:color w:val="ff0000"/>
          <w:sz w:val="24"/>
          <w:szCs w:val="24"/>
        </w:rPr>
        <w:outlineLvl w:val="0"/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(Данный </w:t>
      </w:r>
      <w:hyperlink w:tooltip="#Par182" w:anchor="Par182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раздел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включается в текст Контракта при необходимости)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Поставщик гарантирует отсутствие нарушения исключительных прав третьих лиц, связанных с поставкой и использованием Товара.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Все убытки, понесенные Заказчиком в случае нарушения исключительных прав третьих лиц на результаты интеллектуа</w:t>
      </w:r>
      <w:r>
        <w:rPr>
          <w:rFonts w:ascii="Times New Roman" w:hAnsi="Times New Roman" w:cs="Times New Roman"/>
          <w:sz w:val="24"/>
          <w:szCs w:val="24"/>
        </w:rPr>
        <w:t xml:space="preserve">льной деятельности при поставке и использовании Товара, в том числе вследствие отмены государственной регистрации Товара и невозможности его использования, включая судебные расходы и возмещение материального ущерба, возмещаются Поставщиком в полном объеме.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X.Обстоятельства непреодолимой силы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Стороны не несут ответственность за полное или частичное неисполнение предусмотренных Контрактом обязательств, если такое неисполнение связано с обстоятельствами непреодолимой силы.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силы, такая Сторона не позднее </w:t>
      </w:r>
      <w:r>
        <w:rPr>
          <w:rFonts w:ascii="Times New Roman" w:hAnsi="Times New Roman" w:cs="Times New Roman"/>
          <w:sz w:val="24"/>
          <w:szCs w:val="24"/>
        </w:rPr>
        <w:t xml:space="preserve">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В случае возникновения обстоятельств непреодолимой силы Стороны вправе расторгнуть Контракт, и в этом случае ни одна из Сторон не вправе требовать возмещения убытков.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XI.Рассмотрение и разрешение споров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426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.1. Все споры и разногласия, которые могут возникнуть из Контракта между Сторонами, будут разрешаться путем переговоров, в то</w:t>
      </w:r>
      <w:r>
        <w:rPr>
          <w:rFonts w:ascii="Times New Roman" w:hAnsi="Times New Roman" w:cs="Times New Roman"/>
          <w:sz w:val="24"/>
          <w:szCs w:val="24"/>
        </w:rPr>
        <w:t xml:space="preserve">м числе в претензионном порядке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11.2. </w:t>
      </w:r>
      <w:r>
        <w:rPr>
          <w:rFonts w:ascii="Times New Roman" w:hAnsi="Times New Roman"/>
          <w:sz w:val="24"/>
          <w:szCs w:val="24"/>
        </w:rPr>
        <w:t xml:space="preserve">До передачи спора на разрешение Арбитражного суда Новосибирской области принимаются меры к его урегулированию в претензионном порядке.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11.3. </w:t>
      </w:r>
      <w:r>
        <w:rPr>
          <w:rFonts w:ascii="Times New Roman" w:hAnsi="Times New Roman"/>
          <w:sz w:val="24"/>
          <w:szCs w:val="24"/>
        </w:rPr>
        <w:t xml:space="preserve">Все уведомления, связа</w:t>
      </w:r>
      <w:r>
        <w:rPr>
          <w:rFonts w:ascii="Times New Roman" w:hAnsi="Times New Roman"/>
          <w:sz w:val="24"/>
          <w:szCs w:val="24"/>
        </w:rPr>
        <w:t xml:space="preserve">нные с исполнением Контракта, направляются в письменной форме по почте заказным письмом с уведомлением о вручении по адресу получателя, указанному в Контракте, или с использованием факсимильной связи, электронной почты с последующим представлением оригинал</w:t>
      </w:r>
      <w:r>
        <w:rPr>
          <w:rFonts w:ascii="Times New Roman" w:hAnsi="Times New Roman"/>
          <w:sz w:val="24"/>
          <w:szCs w:val="24"/>
        </w:rPr>
        <w:t xml:space="preserve">а, если условиями Контракта либо законодательством Российской Федерации не предусмотрено иное.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 Контракте. При невозможности получения указанных подтверждения либо информации датой такого надлежащего уведомления признается дата по истечении 14 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 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</w:t>
      </w:r>
      <w:r>
        <w:rPr>
          <w:rFonts w:ascii="Times New Roman" w:hAnsi="Times New Roman" w:cs="Times New Roman"/>
          <w:sz w:val="24"/>
          <w:szCs w:val="24"/>
        </w:rPr>
        <w:t xml:space="preserve">. В претензии перечисляются доп</w:t>
      </w:r>
      <w:r>
        <w:rPr>
          <w:rFonts w:ascii="Times New Roman" w:hAnsi="Times New Roman" w:cs="Times New Roman"/>
          <w:sz w:val="24"/>
          <w:szCs w:val="24"/>
        </w:rPr>
        <w:t xml:space="preserve">ущенные при исполнении Контракта нарушения со ссылкой на соответствующие положения Контракта или его приложения,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.5. При </w:t>
      </w:r>
      <w:r>
        <w:rPr>
          <w:rFonts w:ascii="Times New Roman" w:hAnsi="Times New Roman" w:cs="Times New Roman"/>
          <w:sz w:val="24"/>
          <w:szCs w:val="24"/>
        </w:rPr>
        <w:t xml:space="preserve">неурегулировании</w:t>
      </w:r>
      <w:r>
        <w:rPr>
          <w:rFonts w:ascii="Times New Roman" w:hAnsi="Times New Roman" w:cs="Times New Roman"/>
          <w:sz w:val="24"/>
          <w:szCs w:val="24"/>
        </w:rPr>
        <w:t xml:space="preserve"> Сторонами спора в досудебном порядке спор разрешается в судебном порядке.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XII.Срок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порядок расторжения Контракта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r>
        <w:rPr>
          <w:rFonts w:ascii="Times New Roman" w:hAnsi="Times New Roman"/>
          <w:sz w:val="24"/>
          <w:szCs w:val="24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Контракта обеими Сторонами в полном объеме: дата начала исполнения Контракта - ____________; срок исполнения Контракта - 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*Если контрактом предусмотрены этапы, то также указываются: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отдельных этапов исполнения Контракта: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этап: ______________;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этап: ______________; и т.д.».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>
        <w:rPr>
          <w:rFonts w:ascii="Times New Roman" w:hAnsi="Times New Roman" w:cs="Times New Roman"/>
          <w:sz w:val="24"/>
          <w:szCs w:val="24"/>
        </w:rPr>
        <w:t xml:space="preserve">срока не влечет прекращения неисполненных обязательств Сторон по Контракту, в том числе гаран</w:t>
      </w:r>
      <w:r>
        <w:rPr>
          <w:rFonts w:ascii="Times New Roman" w:hAnsi="Times New Roman" w:cs="Times New Roman"/>
          <w:sz w:val="24"/>
          <w:szCs w:val="24"/>
        </w:rPr>
        <w:t xml:space="preserve">тийных обязательств Поставщика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(Слова ", в том числе гарантийных обязательств Поставщика" включаются в текст Контракта в случае установления Заказчиком требований к гарантийным обязательствам в соответствии с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Законом о контрактной системе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12.2. Расторжение Контракта допускается по соглашению Сторон, по решению </w:t>
      </w:r>
      <w:r>
        <w:rPr>
          <w:rFonts w:ascii="Times New Roman" w:hAnsi="Times New Roman" w:cs="Times New Roman"/>
          <w:sz w:val="24"/>
          <w:szCs w:val="24"/>
        </w:rPr>
        <w:t xml:space="preserve">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 xml:space="preserve">Законом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center"/>
        <w:spacing w:before="0" w:beforeAutospacing="0" w:after="0" w:afterAutospacing="0" w:line="283" w:lineRule="atLeast"/>
        <w:rPr>
          <w:rFonts w:ascii="Times New Roman" w:hAnsi="Times New Roman" w:eastAsia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XIII.</w:t>
      </w:r>
      <w:r>
        <w:rPr>
          <w:rFonts w:ascii="Times New Roman" w:hAnsi="Times New Roman" w:eastAsia="Times New Roman"/>
          <w:b/>
          <w:bCs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before="0" w:beforeAutospacing="0" w:after="0" w:afterAutospacing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before="0" w:beforeAutospacing="0" w:after="0" w:afterAutospacing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лучае отсутствия у Поставщика на дату заключения Контракта лицевого счета (раздела на лицевом счете) в территориальном органе Федерального казначейства, Поставщик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Поставщ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Поставщиком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Поставщиком,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</w:t>
      </w:r>
      <w:r>
        <w:rPr>
          <w:rFonts w:ascii="Times New Roman" w:hAnsi="Times New Roman"/>
          <w:sz w:val="24"/>
          <w:szCs w:val="24"/>
          <w:highlight w:val="none"/>
        </w:rPr>
        <w:t xml:space="preserve">документов-оснований, в том числе сформированных в форме электронных документов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/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целевыми средствами Поставщик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XIV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Банковское сопровождение К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Российской Федерации от 20.09.2014 № 963 «Об осуществлении банковского сопровождения контрактов» </w:t>
      </w:r>
      <w:r>
        <w:rPr>
          <w:rFonts w:ascii="Times New Roman" w:hAnsi="Times New Roman"/>
          <w:sz w:val="24"/>
          <w:szCs w:val="24"/>
          <w:highlight w:val="white"/>
        </w:rPr>
        <w:t xml:space="preserve"> (далее - Постановление Правительства № 963)</w:t>
      </w:r>
      <w:r/>
      <w:r>
        <w:rPr>
          <w:rFonts w:ascii="Times New Roman" w:hAnsi="Times New Roman"/>
          <w:sz w:val="24"/>
          <w:szCs w:val="24"/>
          <w:highlight w:val="white"/>
        </w:rPr>
        <w:t xml:space="preserve">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whit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Поставщиком и всеми привлекаемыми в ходе исполнения Контракта соисполнителями,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whit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whit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банком и Поставщиком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white"/>
        </w:rPr>
        <w:t xml:space="preserve">0 (тридцати) процентов цены Контракта, договор о банковском сопровождении заключается с таким банком (если банк не отказался от его заключения). </w:t>
      </w:r>
      <w:r>
        <w:rPr>
          <w:rFonts w:ascii="Times New Roman" w:hAnsi="Times New Roman"/>
          <w:sz w:val="24"/>
          <w:szCs w:val="24"/>
          <w:highlight w:val="white"/>
        </w:rPr>
        <w:t xml:space="preserve"> В </w:t>
      </w:r>
      <w:r>
        <w:rPr>
          <w:rFonts w:ascii="Times New Roman" w:hAnsi="Times New Roman"/>
          <w:sz w:val="24"/>
          <w:szCs w:val="24"/>
          <w:highlight w:val="white"/>
        </w:rPr>
        <w:t xml:space="preserve">случае отказа банка </w:t>
      </w:r>
      <w:r>
        <w:rPr>
          <w:rFonts w:ascii="Times New Roman" w:hAnsi="Times New Roman"/>
          <w:sz w:val="24"/>
          <w:szCs w:val="24"/>
          <w:highlight w:val="white"/>
        </w:rPr>
        <w:t xml:space="preserve">от заключения договора о банковском сопровождении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white"/>
        </w:rPr>
        <w:t xml:space="preserve"> выбирает </w:t>
      </w:r>
      <w:r>
        <w:rPr>
          <w:rFonts w:ascii="Times New Roman" w:hAnsi="Times New Roman"/>
          <w:sz w:val="24"/>
          <w:szCs w:val="24"/>
          <w:highlight w:val="white"/>
        </w:rPr>
        <w:t xml:space="preserve">иной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 порядке, установленном Постановлением Правительства № 963</w:t>
      </w:r>
      <w:r>
        <w:rPr>
          <w:rFonts w:ascii="Times New Roman" w:hAnsi="Times New Roman"/>
          <w:sz w:val="24"/>
          <w:szCs w:val="24"/>
          <w:highlight w:val="white"/>
        </w:rPr>
        <w:t xml:space="preserve"> и заключает с ним договор о банковском сопровождении в соответствии с законодательством Российской Федерации.</w:t>
      </w:r>
      <w:r/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Поставщику, соисполнителям;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</w:t>
      </w:r>
      <w:r>
        <w:rPr>
          <w:rFonts w:ascii="Times New Roman" w:hAnsi="Times New Roman"/>
          <w:sz w:val="24"/>
          <w:szCs w:val="24"/>
          <w:highlight w:val="whit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Заказчика денежных средств с отдельного счета, открытого Поставщику,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whit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whit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whit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Поставщика, соисполнителей при откры</w:t>
      </w:r>
      <w:r>
        <w:rPr>
          <w:rFonts w:ascii="Times New Roman" w:hAnsi="Times New Roman"/>
          <w:sz w:val="24"/>
          <w:szCs w:val="24"/>
          <w:highlight w:val="whit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ж) ответственность сторон в случае нарушения условий, установленных договором о банковском сопровождении.</w:t>
      </w:r>
      <w:r/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</w:t>
      </w:r>
      <w:r>
        <w:rPr>
          <w:rFonts w:ascii="Times New Roman" w:hAnsi="Times New Roman"/>
          <w:sz w:val="24"/>
          <w:szCs w:val="24"/>
          <w:highlight w:val="white"/>
        </w:rPr>
        <w:t xml:space="preserve">Поставщик </w:t>
      </w:r>
      <w:r>
        <w:rPr>
          <w:rFonts w:ascii="Times New Roman" w:hAnsi="Times New Roman"/>
          <w:sz w:val="24"/>
          <w:szCs w:val="24"/>
          <w:highlight w:val="whit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</w:t>
      </w:r>
      <w:r>
        <w:rPr>
          <w:rFonts w:ascii="Times New Roman" w:hAnsi="Times New Roman"/>
          <w:sz w:val="24"/>
          <w:szCs w:val="24"/>
          <w:highlight w:val="whit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whit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Поставщик несет ответственность за несоблюдение условий о банковском сопровождении контракта в соответствии с разделом 6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</w:t>
      </w:r>
      <w:r>
        <w:rPr>
          <w:rFonts w:ascii="Times New Roman" w:hAnsi="Times New Roman"/>
          <w:sz w:val="24"/>
          <w:szCs w:val="24"/>
          <w:highlight w:val="white"/>
        </w:rPr>
        <w:t xml:space="preserve">оответствии с письмом Министерства финансов Российской Федерации от 10.09.2020 №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white"/>
        </w:rPr>
        <w:t xml:space="preserve">тражаемые на таком счете (например, при заключении договора контрагент является правообладателем поставляемых товаров). Поставщик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</w:t>
      </w:r>
      <w:r>
        <w:rPr>
          <w:rFonts w:ascii="Times New Roman" w:hAnsi="Times New Roman"/>
          <w:sz w:val="24"/>
          <w:szCs w:val="24"/>
          <w:highlight w:val="white"/>
        </w:rPr>
        <w:t xml:space="preserve">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12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83" w:lineRule="atLeast"/>
        <w:rPr>
          <w:b/>
          <w:bCs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XV.Прочие положения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i/>
          <w:color w:val="ff0000"/>
          <w:sz w:val="24"/>
          <w:szCs w:val="24"/>
        </w:rPr>
        <w:outlineLvl w:val="0"/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данный раздел включается условие о банковском сопровождении Контракта в случаях,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установленных в соответствии с Законом о контрактной системе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 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 В случае изменения у какой-либо из Сторон местонахождения, названия, а также в случае реорганизации она обязана в течение десяти дней письменно известить об этом другую Сторону.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5.3. Внесение изменений и дополнений, не противоречащих законодательству Российской Федерации, в условия Контракта осуществляется путем заключения Сторонами в письменной форме дополнительных соглашений к Контракту, которые являются его неотъемлемой частью.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 Изменение условий Контракта при его исполнении не допускается, за исключением случаев,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Законом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15.5. При исполнении Контракта не допускается перемена Поставщика, за исключением случая, если новый поставщик является правопреемником Поставщика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15.6. Стороны обязуются обеспечить конфиденциальность сведений, относящихся к предмету Контракта, и ставших им известными в ходе исполнения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/>
      <w:bookmarkStart w:id="49" w:name="Par215"/>
      <w:r/>
      <w:bookmarkEnd w:id="49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15.7. </w:t>
      </w:r>
      <w:r>
        <w:rPr>
          <w:rFonts w:ascii="Times New Roman" w:hAnsi="Times New Roman"/>
          <w:sz w:val="24"/>
          <w:szCs w:val="24"/>
        </w:rPr>
        <w:t xml:space="preserve">Контракт составлен в 2 (двух) экземплярах, по одному для каждой из Сторон, имеющих одинаковую юридическую силу.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XVI.Перечень приложений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</w:pPr>
      <w:r/>
      <w:bookmarkStart w:id="50" w:name="Par224"/>
      <w:r/>
      <w:bookmarkEnd w:id="50"/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(Выбирается в случае применения </w:t>
      </w:r>
      <w:hyperlink w:tooltip="#Par22" w:anchor="Par22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вариантов 1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или </w:t>
      </w:r>
      <w:hyperlink w:tooltip="#Par27" w:anchor="Par27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2 пункта 2.1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Контракта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/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16.1. Неотъемлемой частью Контракта являются следующие приложения: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объекта закупки </w:t>
      </w:r>
      <w:hyperlink w:tooltip="#Par491" w:anchor="Par491" w:history="1">
        <w:r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>
          <w:rPr>
            <w:rFonts w:ascii="Times New Roman" w:hAnsi="Times New Roman" w:cs="Times New Roman"/>
            <w:sz w:val="24"/>
            <w:szCs w:val="24"/>
          </w:rPr>
          <w:t xml:space="preserve">№</w:t>
        </w:r>
        <w:r>
          <w:rPr>
            <w:rFonts w:ascii="Times New Roman" w:hAnsi="Times New Roman" w:cs="Times New Roman"/>
            <w:sz w:val="24"/>
            <w:szCs w:val="24"/>
          </w:rPr>
          <w:t xml:space="preserve"> 1)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спецификация (приложение №2)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поставки товара </w:t>
      </w:r>
      <w:hyperlink w:tooltip="#Par545" w:anchor="Par545" w:history="1">
        <w:r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>
          <w:rPr>
            <w:rFonts w:ascii="Times New Roman" w:hAnsi="Times New Roman" w:cs="Times New Roman"/>
            <w:sz w:val="24"/>
            <w:szCs w:val="24"/>
          </w:rPr>
          <w:t xml:space="preserve">№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t xml:space="preserve">)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случае если государственный контракт заключается на срок более чем три года и цена государственного контракта составляет более чем сто миллионов рублей, в Контракт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включается  график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исполнения государственного контракта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XVII.Адреса и банковские реквизиты Сторон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479"/>
        <w:gridCol w:w="4550"/>
      </w:tblGrid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- поставщика (с указанием ее организационно-правовой формы) или фамилия, имя и отчество (при наличии) поставщика - физического лица, в том числе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местонахождения: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местонахождения: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(при наличии)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(при наличии) 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Федерального казначейства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счета, открытого органу Федерального казначейства: ________________: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4" w:tooltip="consultantplus://offline/ref=FD3F2807A311875FB33A75F5002C20B8871C1AE405FDCA9FCE3F697C345081F165F42A35AD551F3793A4D220B0G6SA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ОКОПФ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5" w:tooltip="consultantplus://offline/ref=FD3F2807A311875FB33A75F5002C20B8871C1AE405FDCA9FCE3F697C345081F165F42A35AD551F3793A4D220B0G6SA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ОКОПФ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6" w:tooltip="consultantplus://offline/ref=FD3F2807A311875FB33A75F5002C20B8871819EF01F3CA9FCE3F697C345081F165F42A35AD551F3793A4D220B0G6SA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ОКВЭД2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7" w:tooltip="consultantplus://offline/ref=FD3F2807A311875FB33A75F5002C20B8871911E201F3CA9FCE3F697C345081F165F42A35AD551F3793A4D220B0G6SA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ОКПД2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8" w:tooltip="consultantplus://offline/ref=FD3F2807A311875FB33A75F5002C20B8871819EF01F4CA9FCE3F697C345081F165F42A35AD551F3793A4D220B0G6SA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ОКАТО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9" w:tooltip="consultantplus://offline/ref=FD3F2807A311875FB33A75F5002C20B8851910EE01F5CA9FCE3F697C345081F165F42A35AD551F3793A4D220B0G6SA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бюджетных учреждений (дополнительно):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Федерального казначейства 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КБК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4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4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 печати)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 печати)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№1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государственному </w:t>
      </w:r>
      <w:r>
        <w:rPr>
          <w:rFonts w:ascii="Times New Roman" w:hAnsi="Times New Roman" w:cs="Times New Roman"/>
          <w:sz w:val="24"/>
          <w:szCs w:val="24"/>
        </w:rPr>
        <w:t xml:space="preserve">контракту на поставку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продукции радиоэлектронной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промышленности, судостроительной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промышленности, авиационной техники,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автотранспортных, оборудования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измерения, испытаний и навигации,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бумаги, картона, мебели для офисов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предприятий торговли, оборудования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электрического осветительного,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оборудования промышленного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холодильного и вентиляционного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 20___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52" w:name="Par491"/>
      <w:r/>
      <w:bookmarkEnd w:id="52"/>
      <w:r>
        <w:rPr>
          <w:rFonts w:ascii="Times New Roman" w:hAnsi="Times New Roman" w:cs="Times New Roman"/>
          <w:sz w:val="24"/>
          <w:szCs w:val="24"/>
        </w:rPr>
        <w:t xml:space="preserve">Описание объекта закупки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поставку __________________________________ </w:t>
      </w:r>
      <w:hyperlink w:tooltip="#Par519" w:anchor="Par5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&lt;1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tooltip="#Par520" w:anchor="Par5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&lt;2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&gt;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349"/>
        <w:gridCol w:w="340"/>
        <w:gridCol w:w="4365"/>
      </w:tblGrid>
      <w:tr>
        <w:tblPrEx/>
        <w:trPr/>
        <w:tc>
          <w:tcPr>
            <w:gridSpan w:val="3"/>
            <w:tcW w:w="90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4349" w:type="dxa"/>
            <w:textDirection w:val="lrTb"/>
            <w:noWrap w:val="false"/>
          </w:tcPr>
          <w:p>
            <w:r/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43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 печати)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 печати)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53" w:name="Par518"/>
      <w:r/>
      <w:bookmarkStart w:id="54" w:name="Par519"/>
      <w:r/>
      <w:bookmarkEnd w:id="53"/>
      <w:r/>
      <w:bookmarkEnd w:id="54"/>
      <w:r>
        <w:rPr>
          <w:rFonts w:ascii="Times New Roman" w:hAnsi="Times New Roman" w:cs="Times New Roman"/>
          <w:sz w:val="24"/>
          <w:szCs w:val="24"/>
        </w:rPr>
        <w:t xml:space="preserve">&lt;1</w:t>
      </w:r>
      <w:r>
        <w:rPr>
          <w:rFonts w:ascii="Times New Roman" w:hAnsi="Times New Roman" w:cs="Times New Roman"/>
          <w:sz w:val="24"/>
          <w:szCs w:val="24"/>
        </w:rPr>
        <w:t xml:space="preserve">&gt; Указывается наименование закупаемого Товара.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55" w:name="Par520"/>
      <w:r/>
      <w:bookmarkEnd w:id="55"/>
      <w:r>
        <w:rPr>
          <w:rFonts w:ascii="Times New Roman" w:hAnsi="Times New Roman" w:cs="Times New Roman"/>
          <w:sz w:val="24"/>
          <w:szCs w:val="24"/>
        </w:rPr>
        <w:t xml:space="preserve">&lt;2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Описание объекта закупки должно</w:t>
      </w:r>
      <w:r>
        <w:rPr>
          <w:rFonts w:ascii="Times New Roman" w:hAnsi="Times New Roman" w:cs="Times New Roman"/>
          <w:sz w:val="24"/>
          <w:szCs w:val="24"/>
        </w:rPr>
        <w:t xml:space="preserve"> содержать наименование, количество и иные характеристики поставляемого Товара.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наличия в тексте Контракта </w:t>
      </w:r>
      <w:hyperlink w:tooltip="#Par84" w:anchor="Par84" w:history="1">
        <w:r>
          <w:rPr>
            <w:rFonts w:ascii="Times New Roman" w:hAnsi="Times New Roman" w:cs="Times New Roman"/>
            <w:sz w:val="24"/>
            <w:szCs w:val="24"/>
          </w:rPr>
          <w:t xml:space="preserve">пункта 4.1.4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ООЗ</w:t>
      </w:r>
      <w:r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содержать требования к осуществлению монтажа и наладки Товара.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наличия в тексте Контракта </w:t>
      </w:r>
      <w:hyperlink w:tooltip="#Par85" w:anchor="Par85" w:history="1">
        <w:r>
          <w:rPr>
            <w:rFonts w:ascii="Times New Roman" w:hAnsi="Times New Roman" w:cs="Times New Roman"/>
            <w:sz w:val="24"/>
            <w:szCs w:val="24"/>
          </w:rPr>
          <w:t xml:space="preserve">пункта 4.1.5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ООЗ</w:t>
      </w:r>
      <w:r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содержать требования к обучению лиц, осуществляющих использование и обслуживание Товара.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наличия в тексте Контракта </w:t>
      </w:r>
      <w:hyperlink w:tooltip="#Par128" w:anchor="Par128" w:history="1">
        <w:r>
          <w:rPr>
            <w:rFonts w:ascii="Times New Roman" w:hAnsi="Times New Roman" w:cs="Times New Roman"/>
            <w:sz w:val="24"/>
            <w:szCs w:val="24"/>
          </w:rPr>
          <w:t xml:space="preserve">пункта 5.4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ООЗ</w:t>
      </w:r>
      <w:r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содержать требования к гарантии качества Товара, к гарантийному сроку и (или) объему предоставления гарантий его качества, к гарантийному обслуживанию Товара, к расходам на эксплуатацию Товара.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применения </w:t>
      </w:r>
      <w:hyperlink w:tooltip="#Par129" w:anchor="Par129" w:history="1">
        <w:r>
          <w:rPr>
            <w:rFonts w:ascii="Times New Roman" w:hAnsi="Times New Roman" w:cs="Times New Roman"/>
            <w:sz w:val="24"/>
            <w:szCs w:val="24"/>
          </w:rPr>
          <w:t xml:space="preserve">варианта 1 пункта 5.5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Контракта </w:t>
      </w:r>
      <w:r>
        <w:rPr>
          <w:rFonts w:ascii="Times New Roman" w:hAnsi="Times New Roman" w:cs="Times New Roman"/>
          <w:sz w:val="24"/>
          <w:szCs w:val="24"/>
        </w:rPr>
        <w:t xml:space="preserve">ООЗ</w:t>
      </w:r>
      <w:r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содержать требования к гарантийному сроку Товара и (или) объему предоставления гарантий его качества, к </w:t>
      </w:r>
      <w:r>
        <w:rPr>
          <w:rFonts w:ascii="Times New Roman" w:hAnsi="Times New Roman" w:cs="Times New Roman"/>
          <w:sz w:val="24"/>
          <w:szCs w:val="24"/>
        </w:rPr>
        <w:t xml:space="preserve">гарантийному обслуживанию Товара, к расходам на обслуживание Товара в течение гарантийного срока.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применения </w:t>
      </w:r>
      <w:hyperlink w:tooltip="#Par130" w:anchor="Par130" w:history="1">
        <w:r>
          <w:rPr>
            <w:rFonts w:ascii="Times New Roman" w:hAnsi="Times New Roman" w:cs="Times New Roman"/>
            <w:sz w:val="24"/>
            <w:szCs w:val="24"/>
          </w:rPr>
          <w:t xml:space="preserve">варианта 2 пункта 5.5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Контракта </w:t>
      </w:r>
      <w:r>
        <w:rPr>
          <w:rFonts w:ascii="Times New Roman" w:hAnsi="Times New Roman" w:cs="Times New Roman"/>
          <w:sz w:val="24"/>
          <w:szCs w:val="24"/>
        </w:rPr>
        <w:t xml:space="preserve">ООЗ</w:t>
      </w:r>
      <w:r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содержать требования к предоставлению гарантии производителя и (или) Поставщика Товара и к сроку действия такой гарантии.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134" w:header="0" w:footer="0" w:gutter="0"/>
          <w:cols w:num="1" w:sep="0" w:space="720" w:equalWidth="1"/>
          <w:docGrid w:linePitch="360"/>
        </w:sect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государственному контракту на поставку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продукции радиоэлектронной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промышленности, судостроительной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промышленности, авиационной техники,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автотранспортных, оборудования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измерения, испытаний и навигации,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бумаги, картона, мебели для офисов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предприятий торговли, оборудования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электрического осветительного,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оборудования промышленного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холодильного и вентиляционного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 20___ г. № 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СПЕЦИФИКАЦИЯ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</w:r>
      <w:r>
        <w:rPr>
          <w:rFonts w:ascii="Times New Roman" w:hAnsi="Times New Roman"/>
          <w:bCs/>
          <w:sz w:val="28"/>
          <w:szCs w:val="28"/>
          <w:lang w:val="en-US"/>
        </w:rPr>
      </w:r>
      <w:r>
        <w:rPr>
          <w:rFonts w:ascii="Times New Roman" w:hAnsi="Times New Roman"/>
          <w:bCs/>
          <w:sz w:val="28"/>
          <w:szCs w:val="28"/>
          <w:lang w:val="en-US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pPr w:horzAnchor="text" w:tblpXSpec="left" w:vertAnchor="text" w:tblpY="1" w:leftFromText="180" w:topFromText="0" w:rightFromText="180" w:bottomFromText="0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866"/>
        <w:gridCol w:w="668"/>
        <w:gridCol w:w="684"/>
        <w:gridCol w:w="983"/>
        <w:gridCol w:w="978"/>
        <w:gridCol w:w="874"/>
        <w:gridCol w:w="850"/>
        <w:gridCol w:w="846"/>
        <w:gridCol w:w="1266"/>
      </w:tblGrid>
      <w:tr>
        <w:tblPrEx/>
        <w:trPr>
          <w:trHeight w:val="1386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товара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ед. без НДС,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НДС,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Нало-говая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ставка, 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НДС,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за ед.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НДС,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НДС,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2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" w:type="dxa"/>
            <w:vAlign w:val="center"/>
            <w:textDirection w:val="lrTb"/>
            <w:noWrap w:val="false"/>
          </w:tcPr>
          <w:p>
            <w:pPr>
              <w:pStyle w:val="970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8" w:type="dxa"/>
            <w:vAlign w:val="center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</w:r>
            <w:r>
              <w:rPr>
                <w:rFonts w:ascii="Times New Roman" w:hAnsi="Times New Roman"/>
                <w:lang w:val="en-US" w:eastAsia="ru-RU"/>
              </w:rPr>
            </w: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2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" w:type="dxa"/>
            <w:vAlign w:val="center"/>
            <w:textDirection w:val="lrTb"/>
            <w:noWrap w:val="false"/>
          </w:tcPr>
          <w:p>
            <w:pPr>
              <w:pStyle w:val="970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8" w:type="dxa"/>
            <w:vAlign w:val="center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6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                        Итого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tbl>
      <w:tblPr>
        <w:tblW w:w="9054" w:type="dxa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349"/>
        <w:gridCol w:w="340"/>
        <w:gridCol w:w="4365"/>
      </w:tblGrid>
      <w:tr>
        <w:tblPrEx/>
        <w:trPr/>
        <w:tc>
          <w:tcPr>
            <w:tcW w:w="4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4349" w:type="dxa"/>
            <w:textDirection w:val="lrTb"/>
            <w:noWrap w:val="false"/>
          </w:tcPr>
          <w:p>
            <w:r/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43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 печати)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 печати)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418" w:right="1134" w:bottom="567" w:left="1134" w:header="0" w:footer="0" w:gutter="0"/>
          <w:cols w:num="1" w:sep="0" w:space="720" w:equalWidth="1"/>
          <w:docGrid w:linePitch="360"/>
        </w:sect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государственному </w:t>
      </w:r>
      <w:r>
        <w:rPr>
          <w:rFonts w:ascii="Times New Roman" w:hAnsi="Times New Roman" w:cs="Times New Roman"/>
          <w:sz w:val="24"/>
          <w:szCs w:val="24"/>
        </w:rPr>
        <w:t xml:space="preserve">контракту на поставку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продукции радиоэлектронной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промышленности, судостроительной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промышленности, авиационной техники,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автотранспортных, оборудования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измерения, испытаний и навигации,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бумаги, картона, мебели для офисов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предприятий торговли, оборудования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электрического осветительного,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оборудования промышленного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холодильного и вентиляционного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 20___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57" w:name="Par588"/>
      <w:r/>
      <w:bookmarkEnd w:id="57"/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sz w:val="24"/>
          <w:szCs w:val="24"/>
        </w:rPr>
        <w:t xml:space="preserve">поставки товара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70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1842"/>
        <w:gridCol w:w="1134"/>
        <w:gridCol w:w="1701"/>
        <w:gridCol w:w="1985"/>
        <w:gridCol w:w="2126"/>
      </w:tblGrid>
      <w:tr>
        <w:tblPrEx/>
        <w:trPr>
          <w:trHeight w:val="4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Номер этапа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товара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Количество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Сроки начала/ окончания исполнения этапа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 этапа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(руб.)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349"/>
        <w:gridCol w:w="340"/>
        <w:gridCol w:w="4365"/>
      </w:tblGrid>
      <w:tr>
        <w:tblPrEx/>
        <w:trPr/>
        <w:tc>
          <w:tcPr>
            <w:gridSpan w:val="3"/>
            <w:tcW w:w="90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4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434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 печати)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 печати)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lef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284" w:bottom="1134" w:left="28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jc w:val="both"/>
        <w:spacing w:after="0" w:line="283" w:lineRule="atLeast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Style w:val="946"/>
          <w:rFonts w:ascii="Times New Roman" w:hAnsi="Times New Roman" w:eastAsia="Times New Roman" w:cs="Times New Roman"/>
          <w:sz w:val="16"/>
          <w:szCs w:val="16"/>
        </w:rPr>
        <w:footnoteRef/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95.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Наименование «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техника»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(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Код товара по Общероссийскому классификатору продукции по видам экономической деятельности ОК 034-2014 (КПЕС 2008)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 - 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26.20.11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)</w:t>
      </w: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jc w:val="both"/>
        <w:spacing w:after="0" w:line="283" w:lineRule="atLeast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197.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Наименование «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данных»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(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Код товара по Общероссийскому классификатору продукции по видам экономической деятельности ОК 034-2014 (КПЕС 200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8)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 - 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26.20.13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)</w:t>
      </w: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jc w:val="both"/>
        <w:spacing w:after="0" w:line="283" w:lineRule="atLeast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198.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Наименование «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Машины вычислительные электронные цифровые, поставляемые в виде систем для автоматической обработки данных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(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Код товара по Общероссийскому классификатору продукции по видам экономической деятельности ОК 034-2014 (КПЕС 2008)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 -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26.20.14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)</w:t>
      </w: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199. 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Наименование «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Машины вычислительные электронные цифровые прочие, содержащие или не содержащие в 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одном 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корпусе одно 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или два из следующих устройств для автоматической обработки данных: запоминающие 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устройства, устройства 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ввода, 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устройства вывода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(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Код товара по Общероссийскому классификатору продукции по видам экономической деятельности ОК 034-2014 (КПЕС 2008)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 -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26.20.15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203.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Наименование «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Устройства запоминающие и прочие устройства хранения данных»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(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Код товара по Общероссийскому классификатору продукции по видам экономической деятельности ОК 034-2014 (КПЕС 2008)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 -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26.20.2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83" w:lineRule="atLeast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jc w:val="both"/>
        <w:spacing w:after="0" w:line="283" w:lineRule="atLeast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jc w:val="both"/>
        <w:spacing w:after="0" w:line="283" w:lineRule="atLeast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6">
    <w:name w:val="Heading 1"/>
    <w:basedOn w:val="961"/>
    <w:next w:val="961"/>
    <w:link w:val="7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7">
    <w:name w:val="Heading 1 Char"/>
    <w:basedOn w:val="962"/>
    <w:link w:val="786"/>
    <w:uiPriority w:val="9"/>
    <w:rPr>
      <w:rFonts w:ascii="Arial" w:hAnsi="Arial" w:eastAsia="Arial" w:cs="Arial"/>
      <w:sz w:val="40"/>
      <w:szCs w:val="40"/>
    </w:rPr>
  </w:style>
  <w:style w:type="paragraph" w:styleId="788">
    <w:name w:val="Heading 2"/>
    <w:basedOn w:val="961"/>
    <w:next w:val="961"/>
    <w:link w:val="7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9">
    <w:name w:val="Heading 2 Char"/>
    <w:basedOn w:val="962"/>
    <w:link w:val="788"/>
    <w:uiPriority w:val="9"/>
    <w:rPr>
      <w:rFonts w:ascii="Arial" w:hAnsi="Arial" w:eastAsia="Arial" w:cs="Arial"/>
      <w:sz w:val="34"/>
    </w:rPr>
  </w:style>
  <w:style w:type="paragraph" w:styleId="790">
    <w:name w:val="Heading 3"/>
    <w:basedOn w:val="961"/>
    <w:next w:val="961"/>
    <w:link w:val="7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1">
    <w:name w:val="Heading 3 Char"/>
    <w:basedOn w:val="962"/>
    <w:link w:val="790"/>
    <w:uiPriority w:val="9"/>
    <w:rPr>
      <w:rFonts w:ascii="Arial" w:hAnsi="Arial" w:eastAsia="Arial" w:cs="Arial"/>
      <w:sz w:val="30"/>
      <w:szCs w:val="30"/>
    </w:rPr>
  </w:style>
  <w:style w:type="paragraph" w:styleId="792">
    <w:name w:val="Heading 4"/>
    <w:basedOn w:val="961"/>
    <w:next w:val="961"/>
    <w:link w:val="7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3">
    <w:name w:val="Heading 4 Char"/>
    <w:basedOn w:val="962"/>
    <w:link w:val="792"/>
    <w:uiPriority w:val="9"/>
    <w:rPr>
      <w:rFonts w:ascii="Arial" w:hAnsi="Arial" w:eastAsia="Arial" w:cs="Arial"/>
      <w:b/>
      <w:bCs/>
      <w:sz w:val="26"/>
      <w:szCs w:val="26"/>
    </w:rPr>
  </w:style>
  <w:style w:type="paragraph" w:styleId="794">
    <w:name w:val="Heading 5"/>
    <w:basedOn w:val="961"/>
    <w:next w:val="961"/>
    <w:link w:val="7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5">
    <w:name w:val="Heading 5 Char"/>
    <w:basedOn w:val="962"/>
    <w:link w:val="794"/>
    <w:uiPriority w:val="9"/>
    <w:rPr>
      <w:rFonts w:ascii="Arial" w:hAnsi="Arial" w:eastAsia="Arial" w:cs="Arial"/>
      <w:b/>
      <w:bCs/>
      <w:sz w:val="24"/>
      <w:szCs w:val="24"/>
    </w:rPr>
  </w:style>
  <w:style w:type="paragraph" w:styleId="796">
    <w:name w:val="Heading 6"/>
    <w:basedOn w:val="961"/>
    <w:next w:val="961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7">
    <w:name w:val="Heading 6 Char"/>
    <w:basedOn w:val="962"/>
    <w:link w:val="796"/>
    <w:uiPriority w:val="9"/>
    <w:rPr>
      <w:rFonts w:ascii="Arial" w:hAnsi="Arial" w:eastAsia="Arial" w:cs="Arial"/>
      <w:b/>
      <w:bCs/>
      <w:sz w:val="22"/>
      <w:szCs w:val="22"/>
    </w:rPr>
  </w:style>
  <w:style w:type="paragraph" w:styleId="798">
    <w:name w:val="Heading 7"/>
    <w:basedOn w:val="961"/>
    <w:next w:val="961"/>
    <w:link w:val="7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9">
    <w:name w:val="Heading 7 Char"/>
    <w:basedOn w:val="962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0">
    <w:name w:val="Heading 8"/>
    <w:basedOn w:val="961"/>
    <w:next w:val="961"/>
    <w:link w:val="8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1">
    <w:name w:val="Heading 8 Char"/>
    <w:basedOn w:val="962"/>
    <w:link w:val="800"/>
    <w:uiPriority w:val="9"/>
    <w:rPr>
      <w:rFonts w:ascii="Arial" w:hAnsi="Arial" w:eastAsia="Arial" w:cs="Arial"/>
      <w:i/>
      <w:iCs/>
      <w:sz w:val="22"/>
      <w:szCs w:val="22"/>
    </w:rPr>
  </w:style>
  <w:style w:type="paragraph" w:styleId="802">
    <w:name w:val="Heading 9"/>
    <w:basedOn w:val="961"/>
    <w:next w:val="961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3">
    <w:name w:val="Heading 9 Char"/>
    <w:basedOn w:val="962"/>
    <w:link w:val="802"/>
    <w:uiPriority w:val="9"/>
    <w:rPr>
      <w:rFonts w:ascii="Arial" w:hAnsi="Arial" w:eastAsia="Arial" w:cs="Arial"/>
      <w:i/>
      <w:iCs/>
      <w:sz w:val="21"/>
      <w:szCs w:val="21"/>
    </w:rPr>
  </w:style>
  <w:style w:type="paragraph" w:styleId="804">
    <w:name w:val="No Spacing"/>
    <w:uiPriority w:val="1"/>
    <w:qFormat/>
    <w:pPr>
      <w:spacing w:before="0" w:after="0" w:line="240" w:lineRule="auto"/>
    </w:pPr>
  </w:style>
  <w:style w:type="paragraph" w:styleId="805">
    <w:name w:val="Title"/>
    <w:basedOn w:val="961"/>
    <w:next w:val="961"/>
    <w:link w:val="8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6">
    <w:name w:val="Title Char"/>
    <w:basedOn w:val="962"/>
    <w:link w:val="805"/>
    <w:uiPriority w:val="10"/>
    <w:rPr>
      <w:sz w:val="48"/>
      <w:szCs w:val="48"/>
    </w:rPr>
  </w:style>
  <w:style w:type="paragraph" w:styleId="807">
    <w:name w:val="Subtitle"/>
    <w:basedOn w:val="961"/>
    <w:next w:val="961"/>
    <w:link w:val="808"/>
    <w:uiPriority w:val="11"/>
    <w:qFormat/>
    <w:pPr>
      <w:spacing w:before="200" w:after="200"/>
    </w:pPr>
    <w:rPr>
      <w:sz w:val="24"/>
      <w:szCs w:val="24"/>
    </w:rPr>
  </w:style>
  <w:style w:type="character" w:styleId="808">
    <w:name w:val="Subtitle Char"/>
    <w:basedOn w:val="962"/>
    <w:link w:val="807"/>
    <w:uiPriority w:val="11"/>
    <w:rPr>
      <w:sz w:val="24"/>
      <w:szCs w:val="24"/>
    </w:rPr>
  </w:style>
  <w:style w:type="paragraph" w:styleId="809">
    <w:name w:val="Quote"/>
    <w:basedOn w:val="961"/>
    <w:next w:val="961"/>
    <w:link w:val="810"/>
    <w:uiPriority w:val="29"/>
    <w:qFormat/>
    <w:pPr>
      <w:ind w:left="720" w:right="720"/>
    </w:pPr>
    <w:rPr>
      <w:i/>
    </w:rPr>
  </w:style>
  <w:style w:type="character" w:styleId="810">
    <w:name w:val="Quote Char"/>
    <w:link w:val="809"/>
    <w:uiPriority w:val="29"/>
    <w:rPr>
      <w:i/>
    </w:rPr>
  </w:style>
  <w:style w:type="paragraph" w:styleId="811">
    <w:name w:val="Intense Quote"/>
    <w:basedOn w:val="961"/>
    <w:next w:val="961"/>
    <w:link w:val="8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>
    <w:name w:val="Intense Quote Char"/>
    <w:link w:val="811"/>
    <w:uiPriority w:val="30"/>
    <w:rPr>
      <w:i/>
    </w:rPr>
  </w:style>
  <w:style w:type="paragraph" w:styleId="813">
    <w:name w:val="Header"/>
    <w:basedOn w:val="961"/>
    <w:link w:val="8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4">
    <w:name w:val="Header Char"/>
    <w:basedOn w:val="962"/>
    <w:link w:val="813"/>
    <w:uiPriority w:val="99"/>
  </w:style>
  <w:style w:type="paragraph" w:styleId="815">
    <w:name w:val="Footer"/>
    <w:basedOn w:val="961"/>
    <w:link w:val="8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6">
    <w:name w:val="Footer Char"/>
    <w:basedOn w:val="962"/>
    <w:link w:val="815"/>
    <w:uiPriority w:val="99"/>
  </w:style>
  <w:style w:type="paragraph" w:styleId="817">
    <w:name w:val="Caption"/>
    <w:basedOn w:val="961"/>
    <w:next w:val="9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8">
    <w:name w:val="Caption Char"/>
    <w:basedOn w:val="817"/>
    <w:link w:val="815"/>
    <w:uiPriority w:val="99"/>
  </w:style>
  <w:style w:type="table" w:styleId="819">
    <w:name w:val="Table Grid Light"/>
    <w:basedOn w:val="9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1"/>
    <w:basedOn w:val="9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2"/>
    <w:basedOn w:val="9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>
    <w:name w:val="Plain Table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Plain Table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5">
    <w:name w:val="Grid Table 1 Light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4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7">
    <w:name w:val="Grid Table 4 - Accent 1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8">
    <w:name w:val="Grid Table 4 - Accent 2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Grid Table 4 - Accent 3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0">
    <w:name w:val="Grid Table 4 - Accent 4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Grid Table 4 - Accent 5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2">
    <w:name w:val="Grid Table 4 - Accent 6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3">
    <w:name w:val="Grid Table 5 Dark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0">
    <w:name w:val="Grid Table 6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1">
    <w:name w:val="Grid Table 6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2">
    <w:name w:val="Grid Table 6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3">
    <w:name w:val="Grid Table 6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4">
    <w:name w:val="Grid Table 6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5">
    <w:name w:val="Grid Table 6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6">
    <w:name w:val="Grid Table 6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7">
    <w:name w:val="Grid Table 7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2">
    <w:name w:val="List Table 2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3">
    <w:name w:val="List Table 2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4">
    <w:name w:val="List Table 2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5">
    <w:name w:val="List Table 2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6">
    <w:name w:val="List Table 2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7">
    <w:name w:val="List Table 2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8">
    <w:name w:val="List Table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5 Dark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6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0">
    <w:name w:val="List Table 6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1">
    <w:name w:val="List Table 6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2">
    <w:name w:val="List Table 6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3">
    <w:name w:val="List Table 6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4">
    <w:name w:val="List Table 6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5">
    <w:name w:val="List Table 6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6">
    <w:name w:val="List Table 7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7">
    <w:name w:val="List Table 7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8">
    <w:name w:val="List Table 7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9">
    <w:name w:val="List Table 7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0">
    <w:name w:val="List Table 7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1">
    <w:name w:val="List Table 7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2">
    <w:name w:val="List Table 7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3">
    <w:name w:val="Lined - Accent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Lined - Accent 1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5">
    <w:name w:val="Lined - Accent 2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6">
    <w:name w:val="Lined - Accent 3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7">
    <w:name w:val="Lined - Accent 4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8">
    <w:name w:val="Lined - Accent 5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9">
    <w:name w:val="Lined - Accent 6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0">
    <w:name w:val="Bordered &amp; Lined - Accent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Bordered &amp; Lined - Accent 1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2">
    <w:name w:val="Bordered &amp; Lined - Accent 2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3">
    <w:name w:val="Bordered &amp; Lined - Accent 3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4">
    <w:name w:val="Bordered &amp; Lined - Accent 4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5">
    <w:name w:val="Bordered &amp; Lined - Accent 5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6">
    <w:name w:val="Bordered &amp; Lined - Accent 6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7">
    <w:name w:val="Bordered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8">
    <w:name w:val="Bordered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9">
    <w:name w:val="Bordered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0">
    <w:name w:val="Bordered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1">
    <w:name w:val="Bordered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2">
    <w:name w:val="Bordered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3">
    <w:name w:val="Bordered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4">
    <w:name w:val="footnote text"/>
    <w:basedOn w:val="961"/>
    <w:link w:val="945"/>
    <w:uiPriority w:val="99"/>
    <w:semiHidden/>
    <w:unhideWhenUsed/>
    <w:pPr>
      <w:spacing w:after="40" w:line="240" w:lineRule="auto"/>
    </w:pPr>
    <w:rPr>
      <w:sz w:val="18"/>
    </w:rPr>
  </w:style>
  <w:style w:type="character" w:styleId="945">
    <w:name w:val="Footnote Text Char"/>
    <w:link w:val="944"/>
    <w:uiPriority w:val="99"/>
    <w:rPr>
      <w:sz w:val="18"/>
    </w:rPr>
  </w:style>
  <w:style w:type="character" w:styleId="946">
    <w:name w:val="footnote reference"/>
    <w:basedOn w:val="962"/>
    <w:uiPriority w:val="99"/>
    <w:unhideWhenUsed/>
    <w:rPr>
      <w:vertAlign w:val="superscript"/>
    </w:rPr>
  </w:style>
  <w:style w:type="paragraph" w:styleId="947">
    <w:name w:val="endnote text"/>
    <w:basedOn w:val="961"/>
    <w:link w:val="948"/>
    <w:uiPriority w:val="99"/>
    <w:semiHidden/>
    <w:unhideWhenUsed/>
    <w:pPr>
      <w:spacing w:after="0" w:line="240" w:lineRule="auto"/>
    </w:pPr>
    <w:rPr>
      <w:sz w:val="20"/>
    </w:rPr>
  </w:style>
  <w:style w:type="character" w:styleId="948">
    <w:name w:val="Endnote Text Char"/>
    <w:link w:val="947"/>
    <w:uiPriority w:val="99"/>
    <w:rPr>
      <w:sz w:val="20"/>
    </w:rPr>
  </w:style>
  <w:style w:type="character" w:styleId="949">
    <w:name w:val="endnote reference"/>
    <w:basedOn w:val="962"/>
    <w:uiPriority w:val="99"/>
    <w:semiHidden/>
    <w:unhideWhenUsed/>
    <w:rPr>
      <w:vertAlign w:val="superscript"/>
    </w:rPr>
  </w:style>
  <w:style w:type="paragraph" w:styleId="950">
    <w:name w:val="toc 1"/>
    <w:basedOn w:val="961"/>
    <w:next w:val="961"/>
    <w:uiPriority w:val="39"/>
    <w:unhideWhenUsed/>
    <w:pPr>
      <w:ind w:left="0" w:right="0" w:firstLine="0"/>
      <w:spacing w:after="57"/>
    </w:pPr>
  </w:style>
  <w:style w:type="paragraph" w:styleId="951">
    <w:name w:val="toc 2"/>
    <w:basedOn w:val="961"/>
    <w:next w:val="961"/>
    <w:uiPriority w:val="39"/>
    <w:unhideWhenUsed/>
    <w:pPr>
      <w:ind w:left="283" w:right="0" w:firstLine="0"/>
      <w:spacing w:after="57"/>
    </w:pPr>
  </w:style>
  <w:style w:type="paragraph" w:styleId="952">
    <w:name w:val="toc 3"/>
    <w:basedOn w:val="961"/>
    <w:next w:val="961"/>
    <w:uiPriority w:val="39"/>
    <w:unhideWhenUsed/>
    <w:pPr>
      <w:ind w:left="567" w:right="0" w:firstLine="0"/>
      <w:spacing w:after="57"/>
    </w:pPr>
  </w:style>
  <w:style w:type="paragraph" w:styleId="953">
    <w:name w:val="toc 4"/>
    <w:basedOn w:val="961"/>
    <w:next w:val="961"/>
    <w:uiPriority w:val="39"/>
    <w:unhideWhenUsed/>
    <w:pPr>
      <w:ind w:left="850" w:right="0" w:firstLine="0"/>
      <w:spacing w:after="57"/>
    </w:pPr>
  </w:style>
  <w:style w:type="paragraph" w:styleId="954">
    <w:name w:val="toc 5"/>
    <w:basedOn w:val="961"/>
    <w:next w:val="961"/>
    <w:uiPriority w:val="39"/>
    <w:unhideWhenUsed/>
    <w:pPr>
      <w:ind w:left="1134" w:right="0" w:firstLine="0"/>
      <w:spacing w:after="57"/>
    </w:pPr>
  </w:style>
  <w:style w:type="paragraph" w:styleId="955">
    <w:name w:val="toc 6"/>
    <w:basedOn w:val="961"/>
    <w:next w:val="961"/>
    <w:uiPriority w:val="39"/>
    <w:unhideWhenUsed/>
    <w:pPr>
      <w:ind w:left="1417" w:right="0" w:firstLine="0"/>
      <w:spacing w:after="57"/>
    </w:pPr>
  </w:style>
  <w:style w:type="paragraph" w:styleId="956">
    <w:name w:val="toc 7"/>
    <w:basedOn w:val="961"/>
    <w:next w:val="961"/>
    <w:uiPriority w:val="39"/>
    <w:unhideWhenUsed/>
    <w:pPr>
      <w:ind w:left="1701" w:right="0" w:firstLine="0"/>
      <w:spacing w:after="57"/>
    </w:pPr>
  </w:style>
  <w:style w:type="paragraph" w:styleId="957">
    <w:name w:val="toc 8"/>
    <w:basedOn w:val="961"/>
    <w:next w:val="961"/>
    <w:uiPriority w:val="39"/>
    <w:unhideWhenUsed/>
    <w:pPr>
      <w:ind w:left="1984" w:right="0" w:firstLine="0"/>
      <w:spacing w:after="57"/>
    </w:pPr>
  </w:style>
  <w:style w:type="paragraph" w:styleId="958">
    <w:name w:val="toc 9"/>
    <w:basedOn w:val="961"/>
    <w:next w:val="961"/>
    <w:uiPriority w:val="39"/>
    <w:unhideWhenUsed/>
    <w:pPr>
      <w:ind w:left="2268" w:right="0" w:firstLine="0"/>
      <w:spacing w:after="57"/>
    </w:pPr>
  </w:style>
  <w:style w:type="paragraph" w:styleId="959">
    <w:name w:val="TOC Heading"/>
    <w:uiPriority w:val="39"/>
    <w:unhideWhenUsed/>
  </w:style>
  <w:style w:type="paragraph" w:styleId="960">
    <w:name w:val="table of figures"/>
    <w:basedOn w:val="961"/>
    <w:next w:val="961"/>
    <w:uiPriority w:val="99"/>
    <w:unhideWhenUsed/>
    <w:pPr>
      <w:spacing w:after="0" w:afterAutospacing="0"/>
    </w:pPr>
  </w:style>
  <w:style w:type="paragraph" w:styleId="961" w:default="1">
    <w:name w:val="Normal"/>
    <w:qFormat/>
  </w:style>
  <w:style w:type="character" w:styleId="962" w:default="1">
    <w:name w:val="Default Paragraph Font"/>
    <w:uiPriority w:val="1"/>
    <w:semiHidden/>
    <w:unhideWhenUsed/>
  </w:style>
  <w:style w:type="table" w:styleId="9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4" w:default="1">
    <w:name w:val="No List"/>
    <w:uiPriority w:val="99"/>
    <w:semiHidden/>
    <w:unhideWhenUsed/>
  </w:style>
  <w:style w:type="paragraph" w:styleId="965">
    <w:name w:val="Balloon Text"/>
    <w:basedOn w:val="961"/>
    <w:link w:val="9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66" w:customStyle="1">
    <w:name w:val="Текст выноски Знак"/>
    <w:basedOn w:val="962"/>
    <w:link w:val="965"/>
    <w:uiPriority w:val="99"/>
    <w:semiHidden/>
    <w:rPr>
      <w:rFonts w:ascii="Segoe UI" w:hAnsi="Segoe UI" w:cs="Segoe UI"/>
      <w:sz w:val="18"/>
      <w:szCs w:val="18"/>
    </w:rPr>
  </w:style>
  <w:style w:type="paragraph" w:styleId="967" w:customStyle="1">
    <w:name w:val="ConsPlusNormal"/>
    <w:link w:val="972"/>
    <w:uiPriority w:val="9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6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ar-SA"/>
    </w:rPr>
  </w:style>
  <w:style w:type="table" w:styleId="969">
    <w:name w:val="Table Grid"/>
    <w:basedOn w:val="963"/>
    <w:uiPriority w:val="39"/>
    <w:pPr>
      <w:spacing w:after="0" w:line="240" w:lineRule="auto"/>
    </w:pPr>
    <w:rPr>
      <w:rFonts w:ascii="Calibri" w:hAnsi="Calibri" w:eastAsia="Times New Roman" w:cs="Calibri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0">
    <w:name w:val="List Paragraph"/>
    <w:basedOn w:val="961"/>
    <w:uiPriority w:val="34"/>
    <w:qFormat/>
    <w:pPr>
      <w:contextualSpacing/>
      <w:ind w:left="720"/>
      <w:spacing w:after="200" w:line="276" w:lineRule="auto"/>
    </w:pPr>
    <w:rPr>
      <w:rFonts w:ascii="Calibri" w:hAnsi="Calibri" w:cs="Calibri"/>
      <w:lang w:eastAsia="ar-SA"/>
    </w:rPr>
  </w:style>
  <w:style w:type="character" w:styleId="971">
    <w:name w:val="Hyperlink"/>
    <w:basedOn w:val="962"/>
    <w:uiPriority w:val="99"/>
    <w:unhideWhenUsed/>
    <w:rPr>
      <w:color w:val="0563c1" w:themeColor="hyperlink"/>
      <w:u w:val="single"/>
    </w:rPr>
  </w:style>
  <w:style w:type="character" w:styleId="972" w:customStyle="1">
    <w:name w:val="ConsPlusNormal Знак"/>
    <w:link w:val="967"/>
    <w:uiPriority w:val="99"/>
    <w:rPr>
      <w:rFonts w:ascii="Calibri" w:hAnsi="Calibri" w:eastAsia="Times New Roman" w:cs="Calibri"/>
      <w:szCs w:val="20"/>
      <w:lang w:eastAsia="ru-RU"/>
    </w:rPr>
  </w:style>
  <w:style w:type="character" w:styleId="973">
    <w:name w:val="annotation reference"/>
    <w:basedOn w:val="962"/>
    <w:uiPriority w:val="99"/>
    <w:semiHidden/>
    <w:unhideWhenUsed/>
    <w:rPr>
      <w:sz w:val="16"/>
      <w:szCs w:val="16"/>
    </w:rPr>
  </w:style>
  <w:style w:type="paragraph" w:styleId="974">
    <w:name w:val="annotation text"/>
    <w:basedOn w:val="961"/>
    <w:link w:val="9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75" w:customStyle="1">
    <w:name w:val="Текст примечания Знак"/>
    <w:basedOn w:val="962"/>
    <w:link w:val="974"/>
    <w:uiPriority w:val="99"/>
    <w:semiHidden/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FD3F2807A311875FB33A75F5002C20B887191BE303FDCA9FCE3F697C345081F165F42A35AD551F3793A4D220B0G6SAE" TargetMode="External"/><Relationship Id="rId9" Type="http://schemas.openxmlformats.org/officeDocument/2006/relationships/hyperlink" Target="consultantplus://offline/ref=0D1AFC2F3EB2BFB1F607BC98E5D53756E22B9A6C1AA4D9701B0C75ED0FFA16D9F3E56C468B501AFAB9AF62D1FEE45177F316B760B1B09AC9G3Z6D" TargetMode="External"/><Relationship Id="rId10" Type="http://schemas.openxmlformats.org/officeDocument/2006/relationships/hyperlink" Target="consultantplus://offline/ref=FD3F2807A311875FB33A75F5002C20B8871819EE07FCCA9FCE3F697C345081F177F47239AB585566DFEFDD20B4740F5666C67312G9S5E" TargetMode="External"/><Relationship Id="rId11" Type="http://schemas.openxmlformats.org/officeDocument/2006/relationships/hyperlink" Target="consultantplus://offline/ref=FD3F2807A311875FB33A75F5002C20B8871819EE07FCCA9FCE3F697C345081F177F47239AB585566DFEFDD20B4740F5666C67312G9S5E" TargetMode="External"/><Relationship Id="rId12" Type="http://schemas.openxmlformats.org/officeDocument/2006/relationships/hyperlink" Target="consultantplus://offline/ref=FD3F2807A311875FB33A75F5002C20B887191BE303FDCA9FCE3F697C345081F177F47239AD5B0A63CAFE852DB26C115E70DA711097GDS7E" TargetMode="External"/><Relationship Id="rId13" Type="http://schemas.openxmlformats.org/officeDocument/2006/relationships/hyperlink" Target="consultantplus://offline/ref=FD3F2807A311875FB33A75F5002C20B887191BE303FDCA9FCE3F697C345081F177F47239AF53073CCFEB9475BF6A094078CC6D1295D5G7S2E" TargetMode="External"/><Relationship Id="rId14" Type="http://schemas.openxmlformats.org/officeDocument/2006/relationships/hyperlink" Target="consultantplus://offline/ref=FD3F2807A311875FB33A75F5002C20B887191BE303FDCA9FCE3F697C345081F177F47239AF53073CCFEB9475BF6A094078CC6D1295D5G7S2E" TargetMode="External"/><Relationship Id="rId15" Type="http://schemas.openxmlformats.org/officeDocument/2006/relationships/hyperlink" Target="consultantplus://offline/ref=FD3F2807A311875FB33A75F5002C20B887191BE303FDCA9FCE3F697C345081F177F47239AF53073CCFEB9475BF6A094078CC6D1295D5G7S2E" TargetMode="External"/><Relationship Id="rId16" Type="http://schemas.openxmlformats.org/officeDocument/2006/relationships/hyperlink" Target="consultantplus://offline/ref=FD3F2807A311875FB33A75F5002C20B8871E18E707F0CA9FCE3F697C345081F177F4723BA6075073CEB7D026AC6A07407AC471G1S0E" TargetMode="External"/><Relationship Id="rId17" Type="http://schemas.openxmlformats.org/officeDocument/2006/relationships/hyperlink" Target="consultantplus://offline/ref=FD3F2807A311875FB33A75F5002C20B8871E18E707F0CA9FCE3F697C345081F177F4723BA6075073CEB7D026AC6A07407AC471G1S0E" TargetMode="External"/><Relationship Id="rId18" Type="http://schemas.openxmlformats.org/officeDocument/2006/relationships/hyperlink" Target="consultantplus://offline/ref=FD3F2807A311875FB33A75F5002C20B8871E18E707F0CA9FCE3F697C345081F177F4723BA6075073CEB7D026AC6A07407AC471G1S0E" TargetMode="External"/><Relationship Id="rId19" Type="http://schemas.openxmlformats.org/officeDocument/2006/relationships/hyperlink" Target="consultantplus://offline/ref=FD3F2807A311875FB33A75F5002C20B887191BE303FDCA9FCE3F697C345081F177F47239AD52023792B18471F63F025E7EDA73188BD57220G7S2E" TargetMode="External"/><Relationship Id="rId20" Type="http://schemas.openxmlformats.org/officeDocument/2006/relationships/hyperlink" Target="consultantplus://offline/ref=FD3F2807A311875FB33A75F5002C20B887191BE303FDCA9FCE3F697C345081F177F47239AD5205309FB18471F63F025E7EDA73188BD57220G7S2E" TargetMode="External"/><Relationship Id="rId21" Type="http://schemas.openxmlformats.org/officeDocument/2006/relationships/hyperlink" Target="consultantplus://offline/ref=FD3F2807A311875FB33A75F5002C20B887191BE303FDCA9FCE3F697C345081F177F47239AA52073CCFEB9475BF6A094078CC6D1295D5G7S2E" TargetMode="External"/><Relationship Id="rId22" Type="http://schemas.openxmlformats.org/officeDocument/2006/relationships/hyperlink" Target="consultantplus://offline/ref=FD3F2807A311875FB33A75F5002C20B887191BE303FDCA9FCE3F697C345081F177F4723DAB585566DFEFDD20B4740F5666C67312G9S5E" TargetMode="External"/><Relationship Id="rId23" Type="http://schemas.openxmlformats.org/officeDocument/2006/relationships/hyperlink" Target="consultantplus://offline/ref=FD3F2807A311875FB33A75F5002C20B887191BE303FDCA9FCE3F697C345081F177F47239AD52023792B18471F63F025E7EDA73188BD57220G7S2E" TargetMode="External"/><Relationship Id="rId24" Type="http://schemas.openxmlformats.org/officeDocument/2006/relationships/hyperlink" Target="consultantplus://offline/ref=FD3F2807A311875FB33A75F5002C20B8871C1AE405FDCA9FCE3F697C345081F165F42A35AD551F3793A4D220B0G6SAE" TargetMode="External"/><Relationship Id="rId25" Type="http://schemas.openxmlformats.org/officeDocument/2006/relationships/hyperlink" Target="consultantplus://offline/ref=FD3F2807A311875FB33A75F5002C20B8871C1AE405FDCA9FCE3F697C345081F165F42A35AD551F3793A4D220B0G6SAE" TargetMode="External"/><Relationship Id="rId26" Type="http://schemas.openxmlformats.org/officeDocument/2006/relationships/hyperlink" Target="consultantplus://offline/ref=FD3F2807A311875FB33A75F5002C20B8871819EF01F3CA9FCE3F697C345081F165F42A35AD551F3793A4D220B0G6SAE" TargetMode="External"/><Relationship Id="rId27" Type="http://schemas.openxmlformats.org/officeDocument/2006/relationships/hyperlink" Target="consultantplus://offline/ref=FD3F2807A311875FB33A75F5002C20B8871911E201F3CA9FCE3F697C345081F165F42A35AD551F3793A4D220B0G6SAE" TargetMode="External"/><Relationship Id="rId28" Type="http://schemas.openxmlformats.org/officeDocument/2006/relationships/hyperlink" Target="consultantplus://offline/ref=FD3F2807A311875FB33A75F5002C20B8871819EF01F4CA9FCE3F697C345081F165F42A35AD551F3793A4D220B0G6SAE" TargetMode="External"/><Relationship Id="rId29" Type="http://schemas.openxmlformats.org/officeDocument/2006/relationships/hyperlink" Target="consultantplus://offline/ref=FD3F2807A311875FB33A75F5002C20B8851910EE01F5CA9FCE3F697C345081F165F42A35AD551F3793A4D220B0G6SA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Евгеньевна</dc:creator>
  <cp:keywords/>
  <dc:description/>
  <cp:revision>87</cp:revision>
  <dcterms:created xsi:type="dcterms:W3CDTF">2023-04-03T07:04:00Z</dcterms:created>
  <dcterms:modified xsi:type="dcterms:W3CDTF">2025-03-25T08:20:22Z</dcterms:modified>
</cp:coreProperties>
</file>