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>
    <v:background id="_x0000_s1025" fillcolor="#FFFFFF"/>
  </w:background>
  <w:body>
    <w:tbl>
      <w:tblPr>
        <w:tblW w:w="0" w:type="auto"/>
        <w:tblInd w:w="-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5327"/>
        <w:gridCol w:w="769"/>
        <w:gridCol w:w="3651"/>
      </w:tblGrid>
      <w:tr>
        <w:trPr>
          <w:cantSplit/>
          <w:trHeight w:val="680"/>
        </w:trPr>
        <w:tc>
          <w:tcPr>
            <w:tcW w:w="5327" w:type="dxa"/>
            <w:vMerge w:val="restart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spacing w:before="0" w:after="0"/>
              <w:contextualSpacing/>
              <w:jc w:val="center"/>
              <w:rPr>
                <w:b/>
                <w:bCs/>
                <w:sz w:val="16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62701" cy="657188"/>
                      <wp:effectExtent l="0" t="0" r="0" b="0"/>
                      <wp:docPr id="1" name="_x0000_i1028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9">
                                <a:extLst>
                                  <a:ext uri="{96DAC541-7B7A-43D3-8B79-37D633B846F1}">
                                    <asvg:svgBlip xmlns:asvg="http://schemas.microsoft.com/office/drawing/2016/SVG/main" r:embed="rId10"/>
                                  </a:ext>
                                </a:extLst>
                              </a:blip>
                              <a:srcRect l="-23" t="-19" r="-23" b="-19"/>
                              <a:stretch/>
                            </pic:blipFill>
                            <pic:spPr>
                              <a:xfrm>
                                <a:off x="0" y="0"/>
                                <a:ext cx="562701" cy="65718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4.31pt;height:51.75pt;mso-wrap-distance-left:0.00pt;mso-wrap-distance-top:0.00pt;mso-wrap-distance-right:0.00pt;mso-wrap-distance-bottom:0.0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b/>
                <w:bCs/>
                <w:sz w:val="16"/>
                <w:szCs w:val="28"/>
                <w:lang w:val="en-US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b/>
                <w:bCs/>
                <w:sz w:val="16"/>
                <w:szCs w:val="28"/>
                <w:lang w:val="en-US"/>
              </w:rPr>
            </w:pPr>
            <w:r>
              <w:rPr>
                <w:b/>
                <w:bCs/>
                <w:sz w:val="16"/>
                <w:szCs w:val="28"/>
                <w:lang w:val="en-US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МИНИСТЕРСТВО ФИНАНСОВ</w:t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И НАЛОГОВОЙ ПОЛИТИКИ</w:t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НОВОСИБИРСКОЙ ОБЛАСТИ</w:t>
            </w:r>
            <w:r>
              <w:rPr>
                <w:bCs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contextualSpacing/>
              <w:jc w:val="center"/>
            </w:pPr>
            <w:r>
              <w:rPr>
                <w:bCs/>
                <w:sz w:val="28"/>
                <w:szCs w:val="28"/>
              </w:rPr>
              <w:t xml:space="preserve">(МФ и НП НСО)</w:t>
            </w:r>
          </w:p>
          <w:p>
            <w:pPr>
              <w:pStyle w:val="Normal"/>
              <w:spacing w:before="0" w:after="0"/>
              <w:contextualSpacing/>
              <w:jc w:val="center"/>
            </w:pPr>
            <w:r>
              <w:t xml:space="preserve">Красный проспект, д. 18,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Cs w:val="22"/>
              </w:rPr>
            </w:pPr>
            <w:r>
              <w:t xml:space="preserve">г. Новосибирск, 630007</w:t>
            </w:r>
            <w:r>
              <w:rPr>
                <w:szCs w:val="22"/>
              </w:rPr>
            </w:r>
          </w:p>
          <w:p>
            <w:pPr>
              <w:pStyle w:val="Normal"/>
              <w:jc w:val="center"/>
            </w:pPr>
            <w:r>
              <w:rPr>
                <w:szCs w:val="22"/>
              </w:rPr>
              <w:t xml:space="preserve">Тел.: (383) 296-50-00, Факс: (383) 210-32-12</w:t>
            </w:r>
          </w:p>
          <w:p>
            <w:pPr>
              <w:pStyle w:val="Normal"/>
              <w:tabs>
                <w:tab w:val="left" w:pos="1025" w:leader="none"/>
                <w:tab w:val="center" w:pos="2555" w:leader="none"/>
              </w:tabs>
              <w:spacing w:before="0" w:after="0"/>
              <w:contextualSpacing/>
            </w:pPr>
            <w:r>
              <w:tab/>
              <w:tab/>
            </w:r>
            <w:r>
              <w:rPr>
                <w:lang w:val="en-US"/>
              </w:rPr>
              <w:t xml:space="preserve">E</w:t>
            </w:r>
            <w:r>
              <w:t xml:space="preserve">-</w:t>
            </w:r>
            <w:r>
              <w:rPr>
                <w:lang w:val="en-US"/>
              </w:rPr>
              <w:t xml:space="preserve">mail</w:t>
            </w:r>
            <w:r>
              <w:t xml:space="preserve">: </w:t>
            </w:r>
            <w:r>
              <w:fldChar w:fldCharType="begin"/>
            </w:r>
            <w:r>
              <w:instrText xml:space="preserve"> HYPERLINK "mailto:mfnso@mfnso.ru"</w:instrText>
            </w:r>
            <w:r>
              <w:fldChar w:fldCharType="separate"/>
            </w:r>
            <w:r>
              <w:rPr>
                <w:rStyle w:val="Hyperlink"/>
                <w:u w:val="single"/>
                <w:lang w:val="en-US"/>
              </w:rPr>
              <w:t xml:space="preserve">mfnso</w:t>
            </w:r>
            <w:r>
              <w:rPr>
                <w:rStyle w:val="Hyperlink"/>
                <w:u w:val="single"/>
              </w:rPr>
              <w:t xml:space="preserve">@</w:t>
            </w:r>
            <w:r>
              <w:rPr>
                <w:rStyle w:val="Hyperlink"/>
                <w:u w:val="single"/>
                <w:lang w:val="en-US"/>
              </w:rPr>
              <w:t xml:space="preserve">mfnso</w:t>
            </w:r>
            <w:r>
              <w:rPr>
                <w:rStyle w:val="Hyperlink"/>
                <w:u w:val="single"/>
              </w:rPr>
              <w:t xml:space="preserve">.</w:t>
            </w:r>
            <w:r>
              <w:rPr>
                <w:rStyle w:val="Hyperlink"/>
                <w:u w:val="single"/>
                <w:lang w:val="en-US"/>
              </w:rPr>
              <w:t xml:space="preserve">ru</w:t>
            </w:r>
            <w:r>
              <w:fldChar w:fldCharType="end"/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"http://www.mfnso.nso.ru/"</w:instrText>
            </w:r>
            <w:r>
              <w:fldChar w:fldCharType="separate"/>
            </w:r>
            <w:r>
              <w:rPr>
                <w:rStyle w:val="Hyperlink"/>
                <w:lang w:val="en-US"/>
              </w:rPr>
              <w:t xml:space="preserve">www</w:t>
            </w:r>
            <w:r>
              <w:rPr>
                <w:rStyle w:val="Hyperlink"/>
              </w:rPr>
              <w:t xml:space="preserve">.</w:t>
            </w:r>
            <w:r>
              <w:rPr>
                <w:rStyle w:val="Hyperlink"/>
                <w:lang w:val="en-US"/>
              </w:rPr>
              <w:t xml:space="preserve">mfnso</w:t>
            </w:r>
            <w:r>
              <w:rPr>
                <w:rStyle w:val="Hyperlink"/>
              </w:rPr>
              <w:t xml:space="preserve">.</w:t>
            </w:r>
            <w:r>
              <w:rPr>
                <w:rStyle w:val="Hyperlink"/>
                <w:lang w:val="en-US"/>
              </w:rPr>
              <w:t xml:space="preserve">nso</w:t>
            </w:r>
            <w:r>
              <w:rPr>
                <w:rStyle w:val="Hyperlink"/>
              </w:rPr>
              <w:t xml:space="preserve">.</w:t>
            </w:r>
            <w:r>
              <w:rPr>
                <w:rStyle w:val="Hyperlink"/>
                <w:lang w:val="en-US"/>
              </w:rPr>
              <w:t xml:space="preserve">ru</w:t>
            </w:r>
            <w:r>
              <w:fldChar w:fldCharType="end"/>
            </w: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ОКПО 02290640 ОГРН 1105476023223</w:t>
            </w: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ИНН 5406634649, КПП 540601001</w:t>
            </w:r>
            <w:r>
              <w:rPr>
                <w:sz w:val="24"/>
                <w:szCs w:val="24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tbl>
            <w:tblPr>
              <w:tblW w:w="0" w:type="auto"/>
              <w:tblInd w:w="72" w:type="dxa"/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</w:tblPr>
            <w:tblGrid>
              <w:gridCol w:w="4935"/>
            </w:tblGrid>
            <w:tr>
              <w:trPr>
                <w:trHeight w:val="218"/>
              </w:trPr>
              <w:tc>
                <w:tcPr>
                  <w:tcW w:w="4935" w:type="dxa"/>
                  <w:tcBorders>
                    <w:bottom w:val="single" w:color="000000" w:sz="4" w:space="0"/>
                  </w:tcBorders>
                  <w:textDirection w:val="lrTb"/>
                  <w:vAlign w:val="top"/>
                </w:tcPr>
                <w:p>
                  <w:pPr>
                    <w:pStyle w:val="Normal"/>
                    <w:shd w:val="clear" w:color="auto" w:fill="ffffff"/>
                    <w:rPr>
                      <w:sz w:val="28"/>
                      <w:szCs w:val="28"/>
                    </w:rPr>
                  </w:pPr>
                  <w:r>
                    <w:rPr>
                      <w:color w:val="ffffff"/>
                      <w:sz w:val="28"/>
                      <w:szCs w:val="28"/>
                    </w:rPr>
                    <w:t xml:space="preserve">               </w:t>
                  </w:r>
                  <w:r>
                    <w:rPr>
                      <w:color w:val="ffffff"/>
                      <w:sz w:val="6"/>
                      <w:szCs w:val="6"/>
                    </w:rPr>
                    <w:t xml:space="preserve"> </w:t>
                  </w:r>
                  <w:r>
                    <mc:AlternateContent>
                      <mc:Choice Requires="wpg">
                        <w:drawing>
                          <wp:anchor xmlns:wp="http://schemas.openxmlformats.org/drawingml/2006/wordprocessingDrawing" xmlns:wp14="http://schemas.microsoft.com/office/word/2010/wordprocessingDrawing" distT="0" distB="0" distL="0" distR="0" simplePos="0" relativeHeight="524288" behindDoc="0" locked="0" layoutInCell="0" allowOverlap="1">
                            <wp:simplePos x="0" y="0"/>
                            <wp:positionH relativeFrom="character">
                              <wp:align>left</wp:align>
                            </wp:positionH>
                            <wp:positionV relativeFrom="paragraph">
                              <wp:align>top</wp:align>
                            </wp:positionV>
                            <wp:extent cx="3110230" cy="251460"/>
                            <wp:effectExtent l="0" t="0" r="0" b="0"/>
                            <wp:wrapNone/>
                            <wp:docPr id="2" name="_x0000_s1026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  <pic:nvPr/>
                                  </pic:nvPicPr>
                                  <pic:blipFill>
                                    <a:blip r:embed="rId11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3110230" cy="2514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type type="#_x0000_t75" o:spt="75" coordsize="21600,21600" o:preferrelative="t" path="m@4@5l@4@11@9@11@9@5xe"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</v:shapetype>
                          <v:shape id="_x0000_i1" o:spid="_x0000_s1" type="#_x0000_t75" style="position:absolute;z-index:524288;o:allowoverlap:true;o:allowincell:false;mso-position-horizontal-relative:char;mso-position-horizontal:left;mso-position-vertical-relative:text;mso-position-vertical:top;width:244.90pt;height:19.80pt;mso-wrap-distance-left:0.00pt;mso-wrap-distance-top:0.00pt;mso-wrap-distance-right:0.00pt;mso-wrap-distance-bottom:0.00pt;" stroked="f">
                            <v:path textboxrect="0,0,0,0"/>
                            <v:imagedata r:id="rId11" o:title=""/>
                          </v:shape>
                        </w:pict>
                      </mc:Fallback>
                    </mc:AlternateContent>
                  </w:r>
                  <w:r>
                    <w:rPr>
                      <w:color w:val="ffffff"/>
                      <w:sz w:val="6"/>
                      <w:szCs w:val="6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pStyle w:val="Normal"/>
                  </w:pPr>
                  <w:r>
                    <w:rPr>
                      <w:sz w:val="28"/>
                      <w:szCs w:val="28"/>
                    </w:rPr>
                    <w:t xml:space="preserve">                   </w:t>
                  </w:r>
                </w:p>
              </w:tc>
            </w:tr>
          </w:tbl>
          <w:p>
            <w:pPr>
              <w:pStyle w:val="Normal"/>
              <w:spacing w:before="0" w:after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______________ от ________________</w:t>
            </w:r>
            <w:r>
              <w:rPr>
                <w:sz w:val="28"/>
                <w:szCs w:val="28"/>
              </w:rPr>
            </w:r>
          </w:p>
          <w:p>
            <w:pPr>
              <w:pStyle w:val="Head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Header"/>
            </w:pPr>
            <w:r>
              <w:rPr>
                <w:lang w:val="ru-RU"/>
              </w:rPr>
              <w:t xml:space="preserve">О завершении финансового года</w:t>
            </w:r>
          </w:p>
        </w:tc>
        <w:tc>
          <w:tcPr>
            <w:tcW w:w="769" w:type="dxa"/>
            <w:vMerge w:val="restart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Header"/>
              <w:rPr>
                <w:lang w:val="ru-RU" w:eastAsia="ru-RU"/>
              </w:rPr>
            </w:pPr>
            <w:r>
              <w:rPr>
                <w:lang w:val="ru-RU" w:eastAsia="ru-RU"/>
              </w:rPr>
            </w:r>
          </w:p>
        </w:tc>
        <w:tc>
          <w:tcPr>
            <w:tcW w:w="3651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Header"/>
              <w:rPr>
                <w:lang w:val="ru-RU" w:eastAsia="ru-RU"/>
              </w:rPr>
            </w:pPr>
            <w:r>
              <w:rPr>
                <w:lang w:val="ru-RU" w:eastAsia="ru-RU"/>
              </w:rPr>
            </w:r>
          </w:p>
          <w:p>
            <w:pPr>
              <w:pStyle w:val="Header"/>
              <w:rPr>
                <w:lang w:val="ru-RU" w:eastAsia="ru-RU"/>
              </w:rPr>
            </w:pPr>
            <w:r>
              <w:rPr>
                <w:lang w:val="ru-RU" w:eastAsia="ru-RU"/>
              </w:rPr>
            </w:r>
          </w:p>
          <w:p>
            <w:pPr>
              <w:pStyle w:val="Header"/>
              <w:rPr>
                <w:lang w:val="ru-RU" w:eastAsia="ru-RU"/>
              </w:rPr>
            </w:pPr>
            <w:r>
              <w:rPr>
                <w:lang w:val="ru-RU" w:eastAsia="ru-RU"/>
              </w:rPr>
            </w:r>
          </w:p>
          <w:p>
            <w:pPr>
              <w:pStyle w:val="Header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</w:r>
          </w:p>
        </w:tc>
      </w:tr>
      <w:tr>
        <w:trPr>
          <w:cantSplit/>
          <w:trHeight w:val="4241"/>
        </w:trPr>
        <w:tc>
          <w:tcPr>
            <w:tcW w:w="5327" w:type="dxa"/>
            <w:vMerge w:val="continue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Header"/>
              <w:jc w:val="center"/>
              <w:rPr>
                <w:b/>
                <w:bCs/>
                <w:lang w:val="ru-RU" w:eastAsia="ru-RU"/>
              </w:rPr>
            </w:pPr>
            <w:r>
              <w:rPr>
                <w:b/>
                <w:bCs/>
                <w:lang w:val="ru-RU" w:eastAsia="ru-RU"/>
              </w:rPr>
            </w:r>
          </w:p>
        </w:tc>
        <w:tc>
          <w:tcPr>
            <w:tcW w:w="769" w:type="dxa"/>
            <w:vMerge w:val="continue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Header"/>
              <w:rPr>
                <w:b/>
                <w:bCs/>
                <w:lang w:val="ru-RU" w:eastAsia="ru-RU"/>
              </w:rPr>
            </w:pPr>
            <w:r>
              <w:rPr>
                <w:b/>
                <w:bCs/>
                <w:lang w:val="ru-RU" w:eastAsia="ru-RU"/>
              </w:rPr>
            </w:r>
          </w:p>
        </w:tc>
        <w:tc>
          <w:tcPr>
            <w:tcW w:w="3651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Header"/>
              <w:rPr>
                <w:sz w:val="16"/>
                <w:lang w:val="en-US"/>
              </w:rPr>
            </w:pPr>
            <w:r>
              <w:t xml:space="preserve">Главным распорядителям средств областного бюджета Новосибирской области</w:t>
            </w:r>
            <w:r>
              <w:rPr>
                <w:sz w:val="16"/>
                <w:lang w:val="en-US"/>
              </w:rPr>
            </w:r>
          </w:p>
          <w:p>
            <w:pPr>
              <w:pStyle w:val="Normal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</w:tbl>
    <w:p>
      <w:pPr>
        <w:pStyle w:val="Header"/>
        <w:tabs>
          <w:tab w:val="left" w:pos="2128" w:leader="none"/>
          <w:tab w:val="left" w:pos="4320" w:leader="none"/>
          <w:tab w:val="left" w:pos="5040" w:leader="none"/>
          <w:tab w:val="left" w:pos="5572" w:leader="none"/>
          <w:tab w:val="left" w:pos="5760" w:leader="none"/>
        </w:tabs>
        <w:spacing w:before="0" w:after="0"/>
        <w:contextualSpacing/>
        <w:rPr>
          <w:lang w:val="ru-RU"/>
        </w:rPr>
      </w:pPr>
      <w:r>
        <w:rPr>
          <w:lang w:val="ru-RU"/>
        </w:rPr>
      </w:r>
    </w:p>
    <w:p>
      <w:pPr>
        <w:pStyle w:val="Header"/>
        <w:tabs>
          <w:tab w:val="left" w:pos="2128" w:leader="none"/>
          <w:tab w:val="left" w:pos="4320" w:leader="none"/>
          <w:tab w:val="left" w:pos="5040" w:leader="none"/>
          <w:tab w:val="left" w:pos="5572" w:leader="none"/>
          <w:tab w:val="left" w:pos="5760" w:leader="none"/>
        </w:tabs>
        <w:spacing w:before="0" w:after="0"/>
        <w:contextualSpacing/>
        <w:rPr>
          <w:lang w:val="ru-RU"/>
        </w:rPr>
      </w:pPr>
      <w:r>
        <w:rPr>
          <w:lang w:val="ru-RU"/>
        </w:rPr>
      </w:r>
    </w:p>
    <w:p>
      <w:pPr>
        <w:pStyle w:val="Header"/>
        <w:tabs>
          <w:tab w:val="left" w:pos="708" w:leader="none"/>
        </w:tabs>
        <w:ind w:right="0" w:firstLine="709"/>
        <w:jc w:val="both"/>
      </w:pPr>
      <w:r>
        <w:t xml:space="preserve">В связи с завершением финансового года министерство</w:t>
      </w:r>
      <w:r>
        <w:rPr>
          <w:lang w:val="ru-RU"/>
        </w:rPr>
        <w:t xml:space="preserve"> </w:t>
      </w:r>
      <w:r>
        <w:t xml:space="preserve">финансов и налоговой политики Новосибирской области напоминает следующее.</w:t>
      </w:r>
    </w:p>
    <w:p>
      <w:pPr>
        <w:pStyle w:val="Header"/>
        <w:tabs>
          <w:tab w:val="left" w:pos="708" w:leader="none"/>
        </w:tabs>
        <w:ind w:right="0" w:firstLine="709"/>
        <w:jc w:val="both"/>
      </w:pPr>
      <w:r>
        <w:t xml:space="preserve">Порядок завершения операций по лицевым счетам </w:t>
      </w:r>
      <w:r>
        <w:rPr>
          <w:lang w:val="ru-RU"/>
        </w:rPr>
        <w:t xml:space="preserve">органов государственной власти и </w:t>
      </w:r>
      <w:r>
        <w:t xml:space="preserve">государственных учреждений Новосибирской области в текущем финансовом году установлен Порядк</w:t>
      </w:r>
      <w:r>
        <w:rPr>
          <w:lang w:val="ru-RU"/>
        </w:rPr>
        <w:t xml:space="preserve">ами</w:t>
      </w:r>
      <w:r>
        <w:t xml:space="preserve"> открытия и ведения лицевых счетов государственных учреждений Новосибирской области, утвержденн</w:t>
      </w:r>
      <w:r>
        <w:rPr>
          <w:lang w:val="ru-RU"/>
        </w:rPr>
        <w:t xml:space="preserve">ыми</w:t>
      </w:r>
      <w:r>
        <w:t xml:space="preserve"> приказ</w:t>
      </w:r>
      <w:r>
        <w:rPr>
          <w:lang w:val="ru-RU"/>
        </w:rPr>
        <w:t xml:space="preserve">ами</w:t>
      </w:r>
      <w:r>
        <w:t xml:space="preserve"> МФ и НП НСО от </w:t>
      </w:r>
      <w:r>
        <w:rPr>
          <w:lang w:val="ru-RU"/>
        </w:rPr>
        <w:t xml:space="preserve">01</w:t>
      </w:r>
      <w:r>
        <w:t xml:space="preserve">.1</w:t>
      </w:r>
      <w:r>
        <w:rPr>
          <w:lang w:val="ru-RU"/>
        </w:rPr>
        <w:t xml:space="preserve">0</w:t>
      </w:r>
      <w:r>
        <w:t xml:space="preserve">.20</w:t>
      </w:r>
      <w:r>
        <w:rPr>
          <w:lang w:val="ru-RU"/>
        </w:rPr>
        <w:t xml:space="preserve">21</w:t>
      </w:r>
      <w:r>
        <w:t xml:space="preserve"> №</w:t>
      </w:r>
      <w:r>
        <w:rPr>
          <w:lang w:val="ru-RU"/>
        </w:rPr>
        <w:t xml:space="preserve"> 78</w:t>
      </w:r>
      <w:r>
        <w:t xml:space="preserve">-НПА</w:t>
      </w:r>
      <w:r>
        <w:rPr>
          <w:lang w:val="ru-RU"/>
        </w:rPr>
        <w:t xml:space="preserve"> </w:t>
      </w:r>
      <w:r>
        <w:t xml:space="preserve">и от </w:t>
      </w:r>
      <w:r>
        <w:rPr>
          <w:lang w:val="ru-RU"/>
        </w:rPr>
        <w:t xml:space="preserve">01</w:t>
      </w:r>
      <w:r>
        <w:t xml:space="preserve">.1</w:t>
      </w:r>
      <w:r>
        <w:rPr>
          <w:lang w:val="ru-RU"/>
        </w:rPr>
        <w:t xml:space="preserve">0</w:t>
      </w:r>
      <w:r>
        <w:t xml:space="preserve">.20</w:t>
      </w:r>
      <w:r>
        <w:rPr>
          <w:lang w:val="ru-RU"/>
        </w:rPr>
        <w:t xml:space="preserve">21</w:t>
      </w:r>
      <w:r>
        <w:t xml:space="preserve"> №</w:t>
      </w:r>
      <w:r>
        <w:rPr>
          <w:lang w:val="ru-RU"/>
        </w:rPr>
        <w:t xml:space="preserve"> 79</w:t>
      </w:r>
      <w:r>
        <w:t xml:space="preserve">-НПА.</w:t>
      </w:r>
    </w:p>
    <w:p>
      <w:pPr>
        <w:pStyle w:val="Header"/>
        <w:tabs>
          <w:tab w:val="left" w:pos="708" w:leader="none"/>
        </w:tabs>
        <w:ind w:right="0" w:firstLine="709"/>
        <w:jc w:val="both"/>
      </w:pPr>
      <w:r>
        <w:t xml:space="preserve">Применительно к </w:t>
      </w:r>
      <w:r>
        <w:rPr>
          <w:lang w:val="ru-RU"/>
        </w:rPr>
        <w:t xml:space="preserve">2025</w:t>
      </w:r>
      <w:r>
        <w:t xml:space="preserve"> году завершение операций производится в следующие сроки:</w:t>
      </w:r>
    </w:p>
    <w:p>
      <w:pPr>
        <w:pStyle w:val="Header"/>
        <w:tabs>
          <w:tab w:val="left" w:pos="708" w:leader="none"/>
        </w:tabs>
        <w:ind w:right="0" w:firstLine="709"/>
        <w:jc w:val="both"/>
      </w:pPr>
      <w:r>
        <w:t xml:space="preserve">- последний день представления учреждениями документов, необходимых для отражения на лицевых счетах принятых в </w:t>
      </w:r>
      <w:r>
        <w:rPr>
          <w:lang w:val="ru-RU"/>
        </w:rPr>
        <w:t xml:space="preserve">2025</w:t>
      </w:r>
      <w:r>
        <w:t xml:space="preserve"> году обязательств – 2</w:t>
      </w:r>
      <w:r>
        <w:rPr>
          <w:lang w:val="ru-RU"/>
        </w:rPr>
        <w:t xml:space="preserve">3</w:t>
      </w:r>
      <w:r>
        <w:t xml:space="preserve">.12.</w:t>
      </w:r>
      <w:r>
        <w:rPr>
          <w:lang w:val="ru-RU"/>
        </w:rPr>
        <w:t xml:space="preserve">2025</w:t>
      </w:r>
      <w:r>
        <w:t xml:space="preserve">;</w:t>
      </w:r>
    </w:p>
    <w:p>
      <w:pPr>
        <w:pStyle w:val="Header"/>
        <w:tabs>
          <w:tab w:val="left" w:pos="708" w:leader="none"/>
        </w:tabs>
        <w:ind w:right="0" w:firstLine="709"/>
        <w:jc w:val="both"/>
      </w:pPr>
      <w:r>
        <w:t xml:space="preserve">- последний день представления учреждениями документов, необходимых для отражения на лицевых счетах принятых в </w:t>
      </w:r>
      <w:r>
        <w:rPr>
          <w:lang w:val="ru-RU"/>
        </w:rPr>
        <w:t xml:space="preserve">2025</w:t>
      </w:r>
      <w:r>
        <w:t xml:space="preserve"> году денежных обязательств – 2</w:t>
      </w:r>
      <w:r>
        <w:rPr>
          <w:lang w:val="ru-RU"/>
        </w:rPr>
        <w:t xml:space="preserve">5</w:t>
      </w:r>
      <w:r>
        <w:t xml:space="preserve">.12.</w:t>
      </w:r>
      <w:r>
        <w:rPr>
          <w:lang w:val="ru-RU"/>
        </w:rPr>
        <w:t xml:space="preserve">2025</w:t>
      </w:r>
      <w:r>
        <w:t xml:space="preserve">;</w:t>
      </w:r>
    </w:p>
    <w:p>
      <w:pPr>
        <w:pStyle w:val="Header"/>
        <w:tabs>
          <w:tab w:val="left" w:pos="708" w:leader="none"/>
        </w:tabs>
        <w:ind w:right="0" w:firstLine="709"/>
        <w:jc w:val="both"/>
      </w:pPr>
      <w:r>
        <w:t xml:space="preserve">- последний день представления учреждениями</w:t>
      </w:r>
      <w:r>
        <w:rPr>
          <w:lang w:val="ru-RU"/>
        </w:rPr>
        <w:t xml:space="preserve"> </w:t>
      </w:r>
      <w:r>
        <w:t xml:space="preserve">платежных документов, необходимых для осуществления кассовых выплат – </w:t>
      </w:r>
      <w:r>
        <w:rPr>
          <w:lang w:val="ru-RU"/>
        </w:rPr>
        <w:t xml:space="preserve">29</w:t>
      </w:r>
      <w:r>
        <w:t xml:space="preserve">.12.</w:t>
      </w:r>
      <w:r>
        <w:rPr>
          <w:lang w:val="ru-RU"/>
        </w:rPr>
        <w:t xml:space="preserve">2025</w:t>
      </w:r>
      <w:r>
        <w:t xml:space="preserve"> до 12 час. 00 мин</w:t>
      </w:r>
      <w:r>
        <w:rPr>
          <w:lang w:val="ru-RU"/>
        </w:rPr>
        <w:t xml:space="preserve">.</w:t>
      </w:r>
      <w:r>
        <w:t xml:space="preserve">,</w:t>
      </w:r>
      <w:r>
        <w:rPr>
          <w:lang w:val="ru-RU"/>
        </w:rPr>
        <w:t xml:space="preserve"> при этом,</w:t>
      </w:r>
      <w:r>
        <w:t xml:space="preserve"> кассовые выплаты по лицевым счетам осуществляются до последнего рабочего дня текущего финансового года включительно, в пределах остатка денежных средств на соответствующих лицевых счетах;</w:t>
      </w:r>
    </w:p>
    <w:p>
      <w:pPr>
        <w:pStyle w:val="Header"/>
        <w:tabs>
          <w:tab w:val="left" w:pos="708" w:leader="none"/>
        </w:tabs>
        <w:ind w:right="0" w:firstLine="709"/>
        <w:jc w:val="both"/>
      </w:pPr>
      <w:r>
        <w:t xml:space="preserve">- последний день представления учреждениями уведомлений об уточнении вида и принадлежности платежа – </w:t>
      </w:r>
      <w:r>
        <w:rPr>
          <w:lang w:val="ru-RU"/>
        </w:rPr>
        <w:t xml:space="preserve">30</w:t>
      </w:r>
      <w:r>
        <w:t xml:space="preserve">.12.</w:t>
      </w:r>
      <w:r>
        <w:rPr>
          <w:lang w:val="ru-RU"/>
        </w:rPr>
        <w:t xml:space="preserve">2025</w:t>
      </w:r>
      <w:r>
        <w:t xml:space="preserve">.</w:t>
      </w:r>
    </w:p>
    <w:p>
      <w:pPr>
        <w:pStyle w:val="Header"/>
        <w:tabs>
          <w:tab w:val="left" w:pos="708" w:leader="none"/>
        </w:tabs>
        <w:ind w:right="0" w:firstLine="709"/>
        <w:jc w:val="both"/>
        <w:rPr>
          <w:color w:val="000000"/>
        </w:rPr>
      </w:pPr>
      <w:r>
        <w:t xml:space="preserve">В целях исключения остатка невыясненных средств, переходящего на следующий финансовый год, просим обеспечить проведение подведомственными учреждениями инвентаризации невыясненных средств и представление ими уведомлений</w:t>
      </w:r>
      <w:r>
        <w:rPr>
          <w:lang w:val="ru-RU"/>
        </w:rPr>
        <w:t xml:space="preserve"> об уточнении вида и принадлежности платежа</w:t>
      </w:r>
      <w:r>
        <w:t xml:space="preserve"> не позднее указанного срока</w:t>
      </w:r>
      <w:r>
        <w:rPr>
          <w:lang w:val="ru-RU"/>
        </w:rPr>
        <w:t xml:space="preserve">.</w:t>
      </w:r>
      <w:r>
        <w:rPr>
          <w:color w:val="000000"/>
        </w:rPr>
      </w:r>
    </w:p>
    <w:p>
      <w:pPr>
        <w:pStyle w:val="UserStyle_32"/>
        <w:ind w:right="0" w:firstLine="709"/>
        <w:jc w:val="both"/>
        <w:rPr>
          <w:lang w:val="ru-RU"/>
        </w:rPr>
      </w:pPr>
      <w:r>
        <w:rPr>
          <w:color w:val="000000"/>
        </w:rPr>
        <w:t xml:space="preserve">Завершение операций с наличными денежными средствами необходимо осуществлять в соответствии с приказом Федерального казначейства России от 15.05.2020 № 22н (ред. от 18.09.2023) «Об утверждении Правил обеспечения наличными денежными средствами и денежными средствами, предназначенными для осуществления расчетов по операциям, совершаемым с использованием платежных карт, участников системы казначейских платежей». </w:t>
      </w:r>
      <w:bookmarkStart w:id="0" w:name="_Hlk214543352"/>
      <w:r>
        <w:rPr>
          <w:color w:val="000000"/>
        </w:rPr>
        <w:t xml:space="preserve">Информация о сроках принятия платежных поручений на перечисление денежных средств на балансовые счета 40116 «Средства для выдачи и внесения наличных денег и осуществления расчетов по отдельным операциям» для обеспечения наличными денежными средствами будет доведена дополнительно после получения соответствующего письма из Федерального казначейства.</w:t>
      </w:r>
      <w:r>
        <w:rPr>
          <w:lang w:val="ru-RU"/>
        </w:rPr>
      </w:r>
    </w:p>
    <w:p>
      <w:pPr>
        <w:pStyle w:val="Header"/>
        <w:tabs>
          <w:tab w:val="left" w:pos="708" w:leader="none"/>
        </w:tabs>
        <w:ind w:right="0" w:firstLine="709"/>
        <w:jc w:val="both"/>
      </w:pPr>
      <w:bookmarkEnd w:id="0"/>
      <w:r>
        <w:rPr>
          <w:lang w:val="ru-RU"/>
        </w:rPr>
        <w:t xml:space="preserve">В</w:t>
      </w:r>
      <w:r>
        <w:t xml:space="preserve"> целях обеспечения учреждениями наличными деньгами в нерабочие праздничные дни в Российской Федерации в январе очередного финансового года, в кассе допускается наличие остатка средств, достаточного для осуществления их деятельности в указанные дни, в размере, не превышающем установленный лимит остатка кассы. При этом, осуществление деятельности в указанные дни должно подтверждаться соответствующими документами получателя средств (приказ о работе в выходные дни, утвержденный график работы и т.п.).</w:t>
      </w:r>
    </w:p>
    <w:p>
      <w:pPr>
        <w:pStyle w:val="UserStyle_33"/>
        <w:numPr>
          <w:numId w:val="0"/>
          <w:ilvl w:val="0"/>
        </w:numPr>
        <w:ind w:left="0" w:right="0" w:firstLine="720"/>
        <w:rPr>
          <w:szCs w:val="28"/>
        </w:rPr>
      </w:pPr>
      <w:r>
        <w:t xml:space="preserve">Отраженные на лицевых счетах и незавершенные в текущем финансовом году обязательства подлежат первоочередному отражению на лицевых счетах в следующем финансовом году за счет лимитов бюджетных обязательств (плановых показателей финансово-хозяйственной деятельности) следующего финансового года. </w:t>
      </w:r>
      <w:r>
        <w:rPr>
          <w:szCs w:val="28"/>
        </w:rPr>
        <w:t xml:space="preserve">Перенос указанных обязательств в базу ПК «</w:t>
      </w:r>
      <w:r>
        <w:rPr>
          <w:szCs w:val="28"/>
          <w:lang w:val="en-US"/>
        </w:rPr>
        <w:t xml:space="preserve">Web</w:t>
      </w:r>
      <w:r>
        <w:rPr>
          <w:szCs w:val="28"/>
        </w:rPr>
        <w:t xml:space="preserve">-Исполнение» 2026 года будет осуществлен МФ и НП НСО по классификации расходов бюджета и дополнительным классификаторам (тип средств, код мероприятия, код субсидии, основание закупок, КОСГУ), которые будут действовать в 2026 году.</w:t>
      </w:r>
      <w:r>
        <w:rPr>
          <w:szCs w:val="28"/>
        </w:rPr>
      </w:r>
    </w:p>
    <w:p>
      <w:pPr>
        <w:pStyle w:val="UserStyle_33"/>
        <w:numPr>
          <w:numId w:val="0"/>
          <w:ilvl w:val="0"/>
        </w:numPr>
        <w:ind w:left="0" w:right="0" w:firstLine="720"/>
        <w:rPr>
          <w:sz w:val="28"/>
          <w:szCs w:val="28"/>
        </w:rPr>
      </w:pPr>
      <w:r>
        <w:rPr>
          <w:szCs w:val="28"/>
        </w:rPr>
        <w:t xml:space="preserve">Обращаем внимание на необходимость первоочередного приведения в 2026 году перенесенных неисполненных обязательств на лицевых счетах в соответствие с </w:t>
      </w:r>
      <w:r>
        <w:t xml:space="preserve">лимитами бюджетных обязательств (плановыми показателями финансово-хозяйственной деятельности) в случае их превышения над доведенными лимитами </w:t>
      </w:r>
      <w:r>
        <w:rPr>
          <w:szCs w:val="28"/>
        </w:rPr>
        <w:t xml:space="preserve">бюджетных обязательств (плановыми показателями финансово-хозяйственной деятельности), за счет внутреннего перераспределения лимитов бюджетных обязательств (плановых показателей финансово-хозяйственной деятельности). </w:t>
      </w:r>
      <w:r>
        <w:rPr>
          <w:sz w:val="28"/>
          <w:szCs w:val="28"/>
        </w:rPr>
      </w:r>
    </w:p>
    <w:p>
      <w:pPr>
        <w:pStyle w:val="UserStyle_34"/>
        <w:spacing w:before="0" w:after="0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Возврат остатков иных субсидий осуществляется в доход областного бюджета Новосибирской области в течение первых 10 рабочих дней января 2026 года на лицевой счет соответствующего главного администратора доходов областного бюджета Новосибирской области.</w:t>
      </w:r>
      <w:r>
        <w:rPr>
          <w:sz w:val="28"/>
          <w:szCs w:val="28"/>
        </w:rPr>
      </w:r>
    </w:p>
    <w:p>
      <w:pPr>
        <w:pStyle w:val="Normal"/>
        <w:spacing w:line="276" w:lineRule="auto"/>
        <w:ind w:right="0" w:firstLine="709"/>
        <w:jc w:val="both"/>
        <w:rPr>
          <w:sz w:val="28"/>
          <w:szCs w:val="24"/>
        </w:rPr>
      </w:pPr>
      <w:r>
        <w:rPr>
          <w:sz w:val="28"/>
          <w:szCs w:val="28"/>
        </w:rPr>
        <w:t xml:space="preserve">Кроме этого, обращаем внимание, что при возврате субсидий за счет федеральных целевых средств, в назначении платежа необходимо указывать код цели.</w:t>
      </w:r>
      <w:r>
        <w:rPr>
          <w:sz w:val="28"/>
          <w:szCs w:val="24"/>
        </w:rPr>
      </w:r>
    </w:p>
    <w:p>
      <w:pPr>
        <w:pStyle w:val="UserStyle_34"/>
        <w:spacing w:before="0" w:after="0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Просим довести настоящее письмо до сведения подведомственных учреждений и обеспечить предоставление документов в соответствии с установленными сроками.</w:t>
      </w:r>
      <w:r>
        <w:rPr>
          <w:sz w:val="28"/>
          <w:szCs w:val="28"/>
        </w:rPr>
      </w:r>
    </w:p>
    <w:p>
      <w:pPr>
        <w:pStyle w:val="Normal"/>
        <w:spacing w:before="0" w:after="0"/>
        <w:contextualSpacing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contextualSpacing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contextualSpacing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Заместитель министра                                                                            Т.Н. Васильева</w:t>
      </w:r>
      <w:r>
        <w:rPr>
          <w:sz w:val="28"/>
          <w:szCs w:val="28"/>
        </w:rPr>
      </w:r>
    </w:p>
    <w:p>
      <w:pPr>
        <w:pStyle w:val="Normal"/>
        <w:spacing w:before="0" w:after="0"/>
        <w:contextualSpacing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contextualSpacing/>
        <w:rPr>
          <w:color w:val="ffffff"/>
          <w:sz w:val="18"/>
          <w:szCs w:val="18"/>
        </w:rPr>
      </w:pPr>
      <w:r>
        <w:rPr>
          <w:color w:val="d9d9d9"/>
          <w:sz w:val="28"/>
          <w:szCs w:val="28"/>
        </w:rPr>
        <w:t xml:space="preserve">                                                  </w:t>
      </w:r>
      <w:r>
        <w:rPr>
          <w:color w:val="ffffff"/>
          <w:sz w:val="28"/>
          <w:szCs w:val="28"/>
        </w:rPr>
        <w:t xml:space="preserve"> </w: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58241" behindDoc="0" locked="0" layoutInCell="0" allowOverlap="1">
                <wp:simplePos x="0" y="0"/>
                <wp:positionH relativeFrom="character">
                  <wp:align>left</wp:align>
                </wp:positionH>
                <wp:positionV relativeFrom="paragraph">
                  <wp:align>top</wp:align>
                </wp:positionV>
                <wp:extent cx="2340610" cy="1295400"/>
                <wp:effectExtent l="0" t="0" r="0" b="0"/>
                <wp:wrapNone/>
                <wp:docPr id="3" name="_x0000_s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>
                        <a:xfrm>
                          <a:off x="0" y="0"/>
                          <a:ext cx="2340610" cy="129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position:absolute;z-index:251658241;o:allowoverlap:true;o:allowincell:false;mso-position-horizontal-relative:char;mso-position-horizontal:left;mso-position-vertical-relative:text;mso-position-vertical:top;width:184.30pt;height:102.00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color w:val="ffffff"/>
          <w:sz w:val="28"/>
          <w:szCs w:val="28"/>
        </w:rPr>
        <w:t xml:space="preserve"> </w:t>
      </w:r>
      <w:r>
        <w:rPr>
          <w:color w:val="ffffff"/>
          <w:sz w:val="18"/>
          <w:szCs w:val="18"/>
        </w:rPr>
      </w:r>
    </w:p>
    <w:p>
      <w:pPr>
        <w:pStyle w:val="Normal"/>
        <w:jc w:val="both"/>
        <w:rPr>
          <w:color w:val="ffffff"/>
          <w:sz w:val="18"/>
          <w:szCs w:val="18"/>
        </w:rPr>
      </w:pPr>
      <w:r>
        <w:rPr>
          <w:color w:val="ffffff"/>
          <w:sz w:val="18"/>
          <w:szCs w:val="18"/>
        </w:rPr>
      </w:r>
    </w:p>
    <w:p>
      <w:pPr>
        <w:pStyle w:val="Normal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Гайворонская Е.А. 296 50 87</w:t>
      </w:r>
      <w:r>
        <w:rPr>
          <w:sz w:val="18"/>
          <w:szCs w:val="18"/>
        </w:rPr>
      </w:r>
    </w:p>
    <w:p>
      <w:pPr>
        <w:pStyle w:val="Normal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Евдокимова Н.С. 296 55 6</w:t>
      </w:r>
    </w:p>
    <w:sectPr>
      <w:footerReference w:type="default" r:id="rId7"/>
      <w:footerReference w:type="first" r:id="rId8"/>
      <w:footnotePr>
        <w:numFmt w:val="decimal"/>
        <w:numRestart w:val="continuous"/>
      </w:footnotePr>
      <w:endnotePr>
        <w:numFmt w:val="lowerRoman"/>
      </w:endnotePr>
      <w:type w:val="nextPage"/>
      <w:pgSz w:w="11906" w:h="16838"/>
      <w:pgMar w:top="1134" w:right="567" w:bottom="1134" w:left="1418" w:footer="397"/>
      <w:cols w:space="708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ourier New">
    <w:panose1 w:val="02070309020205020404"/>
  </w:font>
  <w:font w:name="Mangal">
    <w:panose1 w:val="02040503050406030204"/>
  </w:font>
  <w:font w:name="Liberation Sans">
    <w:panose1 w:val="020B0604020202020204"/>
  </w:font>
  <w:font w:name="Tahoma">
    <w:panose1 w:val="020B0604030504040204"/>
  </w:font>
  <w:font w:name="Symbol">
    <w:panose1 w:val="05010000000000000000"/>
  </w:font>
  <w:font w:name="Calibri">
    <w:panose1 w:val="020F0502020204030204"/>
  </w:font>
  <w:font w:name="Microsoft YaHei">
    <w:panose1 w:val="020B0503020203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Footer"/>
      <w:rPr>
        <w:sz w:val="18"/>
        <w:szCs w:val="18"/>
      </w:rPr>
    </w:pPr>
    <w:r>
      <w:rPr>
        <w:sz w:val="18"/>
        <w:szCs w:val="18"/>
      </w:rPr>
    </w:r>
  </w:p>
  <w:p>
    <w:pPr>
      <w:pStyle w:val="Footer"/>
      <w:rPr>
        <w:sz w:val="18"/>
        <w:szCs w:val="18"/>
      </w:rPr>
    </w:pPr>
    <w:r>
      <w:rPr>
        <w:sz w:val="18"/>
        <w:szCs w:val="18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0" w:firstLine="0"/>
      </w:pPr>
    </w:lvl>
    <w:lvl w:ilvl="1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0" w:firstLine="0"/>
      </w:pPr>
    </w:lvl>
    <w:lvl w:ilvl="2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0" w:firstLine="0"/>
      </w:pPr>
    </w:lvl>
    <w:lvl w:ilvl="3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0" w:firstLine="0"/>
      </w:pPr>
    </w:lvl>
    <w:lvl w:ilvl="4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0" w:firstLine="0"/>
      </w:pPr>
    </w:lvl>
    <w:lvl w:ilvl="5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0" w:firstLine="0"/>
      </w:pPr>
    </w:lvl>
    <w:lvl w:ilvl="6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0" w:firstLine="0"/>
      </w:pPr>
    </w:lvl>
    <w:lvl w:ilvl="7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0" w:firstLine="0"/>
      </w:pPr>
    </w:lvl>
    <w:lvl w:ilvl="8">
      <w:start w:val="1"/>
      <w:numFmt w:val="decimal"/>
      <w:suff w:val="nothing"/>
      <w:lvlText w:val=""/>
      <w:lvlJc w:val="left"/>
      <w:pPr>
        <w:pStyle w:val="Normal"/>
        <w:tabs>
          <w:tab w:val="num" w:pos="0" w:leader="none"/>
        </w:tabs>
        <w:ind w:left="0" w:firstLine="0"/>
      </w:pPr>
    </w:lvl>
  </w:abstractNum>
  <w:abstractNum w:abstractNumId="1">
    <w:multiLevelType w:val="hybridMultilevel"/>
    <w:lvl w:ilvl="0">
      <w:start w:val="3"/>
      <w:numFmt w:val="decimal"/>
      <w:suff w:val="space"/>
      <w:lvlText w:val="%1."/>
      <w:lvlJc w:val="left"/>
      <w:pPr>
        <w:pStyle w:val="Normal"/>
        <w:tabs>
          <w:tab w:val="num" w:pos="0" w:leader="none"/>
        </w:tabs>
        <w:ind w:left="0" w:firstLine="567"/>
      </w:pPr>
      <w:rPr>
        <w:b w:val="0"/>
      </w:rPr>
    </w:lvl>
    <w:lvl w:ilvl="1">
      <w:start w:val="1"/>
      <w:numFmt w:val="decimal"/>
      <w:suff w:val="space"/>
      <w:lvlText w:val="%1.%2."/>
      <w:lvlJc w:val="left"/>
      <w:pPr>
        <w:pStyle w:val="Normal"/>
        <w:tabs>
          <w:tab w:val="num" w:pos="0" w:leader="none"/>
        </w:tabs>
        <w:ind w:left="0" w:firstLine="567"/>
      </w:pPr>
      <w:rPr>
        <w:rFonts w:ascii="Times New Roman" w:hAnsi="Times New Roman" w:eastAsia="Times New Roman" w:cs="Times New Roman"/>
        <w:b w:val="0"/>
      </w:rPr>
    </w:lvl>
    <w:lvl w:ilvl="2">
      <w:start w:val="1"/>
      <w:numFmt w:val="decimal"/>
      <w:suff w:val="tab"/>
      <w:lvlText w:val="%1.%2.%3."/>
      <w:lvlJc w:val="left"/>
      <w:pPr>
        <w:pStyle w:val="Normal"/>
        <w:tabs>
          <w:tab w:val="num" w:pos="1224" w:leader="none"/>
        </w:tabs>
        <w:ind w:left="1224" w:hanging="504"/>
      </w:pPr>
    </w:lvl>
    <w:lvl w:ilvl="3">
      <w:start w:val="1"/>
      <w:numFmt w:val="decimal"/>
      <w:suff w:val="tab"/>
      <w:lvlText w:val="%1.%2.%3.%4."/>
      <w:lvlJc w:val="left"/>
      <w:pPr>
        <w:pStyle w:val="Normal"/>
        <w:tabs>
          <w:tab w:val="num" w:pos="1728" w:leader="none"/>
        </w:tabs>
        <w:ind w:left="1728" w:hanging="648"/>
      </w:pPr>
    </w:lvl>
    <w:lvl w:ilvl="4">
      <w:start w:val="1"/>
      <w:numFmt w:val="decimal"/>
      <w:suff w:val="tab"/>
      <w:lvlText w:val="%1.%2.%3.%4.%5."/>
      <w:lvlJc w:val="left"/>
      <w:pPr>
        <w:pStyle w:val="Normal"/>
        <w:tabs>
          <w:tab w:val="num" w:pos="2232" w:leader="none"/>
        </w:tabs>
        <w:ind w:left="2232" w:hanging="792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tabs>
          <w:tab w:val="num" w:pos="2736" w:leader="none"/>
        </w:tabs>
        <w:ind w:left="2736" w:hanging="936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tabs>
          <w:tab w:val="num" w:pos="3240" w:leader="none"/>
        </w:tabs>
        <w:ind w:left="3240" w:hanging="108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tabs>
          <w:tab w:val="num" w:pos="3744" w:leader="none"/>
        </w:tabs>
        <w:ind w:left="3744" w:hanging="1224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tabs>
          <w:tab w:val="num" w:pos="4320" w:leader="none"/>
        </w:tabs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defaultTabStop w:val="720"/>
  <w:characterSpacingControl w:val="doNotCompress"/>
  <w:footnotePr/>
  <w:compat>
    <w:spaceForUL w:val="true"/>
    <w:doNotUseHTMLParagraphAutoSpacing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TableNormal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Normal">
    <w:name w:val="Normal"/>
    <w:aliases w:val="Normal"/>
    <w:next w:val="Normal"/>
    <w:pPr>
      <w:widowControl/>
    </w:pPr>
    <w:rPr>
      <w:rFonts w:ascii="Times New Roman" w:hAnsi="Times New Roman" w:eastAsia="Times New Roman" w:cs="Times New Roman"/>
      <w:color w:val="auto"/>
      <w:sz w:val="20"/>
      <w:szCs w:val="20"/>
      <w:lang w:val="ru-RU" w:eastAsia="zh-CN" w:bidi="ar-SA"/>
    </w:rPr>
  </w:style>
  <w:style w:type="paragraph" w:styleId="Heading1">
    <w:name w:val="Heading 1"/>
    <w:basedOn w:val="Normal"/>
    <w:next w:val="Normal"/>
    <w:pPr>
      <w:keepNext/>
      <w:numPr>
        <w:numId w:val="1"/>
        <w:ilvl w:val="0"/>
      </w:numPr>
      <w:jc w:val="both"/>
      <w:outlineLvl w:val="0"/>
    </w:pPr>
    <w:rPr>
      <w:sz w:val="28"/>
    </w:rPr>
  </w:style>
  <w:style w:type="paragraph" w:styleId="Heading2">
    <w:name w:val="Heading 2"/>
    <w:basedOn w:val="Normal"/>
    <w:next w:val="Normal"/>
    <w:link w:val="Normal"/>
    <w:pPr>
      <w:keepNext/>
      <w:numPr>
        <w:numId w:val="1"/>
        <w:ilvl w:val="1"/>
      </w:numPr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link w:val="Normal"/>
    <w:pPr>
      <w:keepNext/>
      <w:numPr>
        <w:numId w:val="1"/>
        <w:ilvl w:val="2"/>
      </w:numPr>
      <w:outlineLvl w:val="2"/>
    </w:pPr>
    <w:rPr>
      <w:sz w:val="28"/>
      <w:lang w:val="en-US"/>
    </w:rPr>
  </w:style>
  <w:style w:type="paragraph" w:styleId="Heading4">
    <w:name w:val="Heading 4"/>
    <w:basedOn w:val="Normal"/>
    <w:next w:val="Normal"/>
    <w:link w:val="Normal"/>
    <w:pPr>
      <w:keepNext/>
      <w:numPr>
        <w:numId w:val="1"/>
        <w:ilvl w:val="3"/>
      </w:numPr>
      <w:spacing w:before="240" w:after="60"/>
      <w:outlineLvl w:val="3"/>
    </w:pPr>
    <w:rPr>
      <w:rFonts w:ascii="Calibri" w:hAnsi="Calibri" w:cs="Calibri"/>
      <w:b/>
      <w:bCs/>
      <w:sz w:val="28"/>
      <w:szCs w:val="28"/>
      <w:lang w:val="en-US"/>
    </w:rPr>
  </w:style>
  <w:style w:type="paragraph" w:styleId="Heading6">
    <w:name w:val="Heading 6"/>
    <w:basedOn w:val="Normal"/>
    <w:next w:val="Normal"/>
    <w:link w:val="Normal"/>
    <w:pPr>
      <w:keepNext/>
      <w:numPr>
        <w:numId w:val="1"/>
        <w:ilvl w:val="5"/>
      </w:numPr>
      <w:jc w:val="center"/>
      <w:outlineLvl w:val="5"/>
    </w:pPr>
    <w:rPr>
      <w:sz w:val="24"/>
    </w:rPr>
  </w:style>
  <w:style w:type="paragraph" w:styleId="Heading7">
    <w:name w:val="Heading 7"/>
    <w:basedOn w:val="Normal"/>
    <w:next w:val="Normal"/>
    <w:link w:val="Normal"/>
    <w:pPr>
      <w:numPr>
        <w:numId w:val="1"/>
        <w:ilvl w:val="6"/>
      </w:numPr>
      <w:spacing w:before="240" w:after="60"/>
      <w:outlineLvl w:val="6"/>
    </w:pPr>
    <w:rPr>
      <w:rFonts w:ascii="Calibri" w:hAnsi="Calibri" w:cs="Calibri"/>
      <w:sz w:val="24"/>
      <w:szCs w:val="24"/>
      <w:lang w:val="en-US"/>
    </w:rPr>
  </w:style>
  <w:style w:type="character" w:styleId="UserStyle_0">
    <w:name w:val="WW8Num1z0"/>
    <w:next w:val="UserStyle_0"/>
    <w:link w:val="Normal"/>
  </w:style>
  <w:style w:type="character" w:styleId="UserStyle_1">
    <w:name w:val="WW8Num2z0"/>
    <w:next w:val="UserStyle_1"/>
    <w:link w:val="Normal"/>
  </w:style>
  <w:style w:type="character" w:styleId="UserStyle_2">
    <w:name w:val="WW8Num3z0"/>
    <w:next w:val="UserStyle_2"/>
    <w:link w:val="Normal"/>
  </w:style>
  <w:style w:type="character" w:styleId="UserStyle_3">
    <w:name w:val="WW8Num4z0"/>
    <w:next w:val="UserStyle_3"/>
    <w:link w:val="Normal"/>
  </w:style>
  <w:style w:type="character" w:styleId="UserStyle_4">
    <w:name w:val="WW8Num5z0"/>
    <w:next w:val="UserStyle_4"/>
    <w:link w:val="Normal"/>
  </w:style>
  <w:style w:type="character" w:styleId="UserStyle_5">
    <w:name w:val="WW8Num6z0"/>
    <w:next w:val="UserStyle_5"/>
    <w:link w:val="Normal"/>
  </w:style>
  <w:style w:type="character" w:styleId="UserStyle_6">
    <w:name w:val="WW8Num7z0"/>
    <w:next w:val="UserStyle_6"/>
    <w:link w:val="Normal"/>
  </w:style>
  <w:style w:type="character" w:styleId="UserStyle_7">
    <w:name w:val="WW8Num8z0"/>
    <w:next w:val="UserStyle_7"/>
    <w:link w:val="Normal"/>
    <w:rPr>
      <w:rFonts w:ascii="Symbol" w:hAnsi="Symbol" w:cs="Symbol"/>
    </w:rPr>
  </w:style>
  <w:style w:type="character" w:styleId="UserStyle_8">
    <w:name w:val="WW8Num9z0"/>
    <w:next w:val="UserStyle_8"/>
    <w:link w:val="Normal"/>
    <w:rPr>
      <w:b w:val="0"/>
    </w:rPr>
  </w:style>
  <w:style w:type="character" w:styleId="UserStyle_9">
    <w:name w:val="WW8Num9z1"/>
    <w:next w:val="UserStyle_9"/>
    <w:link w:val="Normal"/>
    <w:rPr>
      <w:rFonts w:ascii="Times New Roman" w:hAnsi="Times New Roman" w:eastAsia="Times New Roman" w:cs="Times New Roman"/>
      <w:b w:val="0"/>
    </w:rPr>
  </w:style>
  <w:style w:type="character" w:styleId="UserStyle_10">
    <w:name w:val="WW8Num9z2"/>
    <w:next w:val="UserStyle_10"/>
    <w:link w:val="Normal"/>
  </w:style>
  <w:style w:type="character" w:styleId="UserStyle_11">
    <w:name w:val="WW8Num10z0"/>
    <w:next w:val="UserStyle_11"/>
    <w:link w:val="Normal"/>
  </w:style>
  <w:style w:type="character" w:styleId="UserStyle_12">
    <w:name w:val="WW8Num11z0"/>
    <w:next w:val="UserStyle_12"/>
    <w:link w:val="Normal"/>
    <w:rPr>
      <w:rFonts w:ascii="Symbol" w:hAnsi="Symbol" w:cs="Symbol"/>
    </w:rPr>
  </w:style>
  <w:style w:type="character" w:styleId="UserStyle_13">
    <w:name w:val="WW8Num12z0"/>
    <w:next w:val="UserStyle_13"/>
    <w:link w:val="Normal"/>
  </w:style>
  <w:style w:type="character" w:styleId="UserStyle_14">
    <w:name w:val="WW8Num13z0"/>
    <w:next w:val="UserStyle_14"/>
    <w:link w:val="Normal"/>
  </w:style>
  <w:style w:type="character" w:styleId="UserStyle_15">
    <w:name w:val="WW8Num14z0"/>
    <w:next w:val="UserStyle_15"/>
    <w:link w:val="Normal"/>
  </w:style>
  <w:style w:type="character" w:styleId="UserStyle_16">
    <w:name w:val="WW8Num15z0"/>
    <w:next w:val="UserStyle_16"/>
    <w:link w:val="Normal"/>
  </w:style>
  <w:style w:type="character" w:styleId="UserStyle_17">
    <w:name w:val="Основной шрифт абзаца"/>
    <w:next w:val="UserStyle_17"/>
    <w:link w:val="Normal"/>
  </w:style>
  <w:style w:type="character" w:styleId="UserStyle_18">
    <w:name w:val="Текст выноски Знак"/>
    <w:next w:val="UserStyle_18"/>
    <w:link w:val="Normal"/>
    <w:rPr>
      <w:rFonts w:ascii="Tahoma" w:hAnsi="Tahoma" w:cs="Tahoma"/>
      <w:sz w:val="16"/>
      <w:szCs w:val="16"/>
    </w:rPr>
  </w:style>
  <w:style w:type="character" w:styleId="UserStyle_19">
    <w:name w:val="Заголовок 4 Знак"/>
    <w:next w:val="UserStyle_19"/>
    <w:link w:val="Normal"/>
    <w:rPr>
      <w:rFonts w:ascii="Calibri" w:hAnsi="Calibri" w:eastAsia="Times New Roman" w:cs="Times New Roman"/>
      <w:b/>
      <w:bCs/>
      <w:sz w:val="28"/>
      <w:szCs w:val="28"/>
    </w:rPr>
  </w:style>
  <w:style w:type="character" w:styleId="UserStyle_20">
    <w:name w:val="Заголовок 7 Знак"/>
    <w:next w:val="UserStyle_20"/>
    <w:link w:val="Normal"/>
    <w:rPr>
      <w:rFonts w:ascii="Calibri" w:hAnsi="Calibri" w:eastAsia="Times New Roman" w:cs="Times New Roman"/>
      <w:sz w:val="24"/>
      <w:szCs w:val="24"/>
    </w:rPr>
  </w:style>
  <w:style w:type="character" w:styleId="UserStyle_21">
    <w:name w:val="Заголовок 3 Знак"/>
    <w:next w:val="UserStyle_21"/>
    <w:link w:val="Normal"/>
    <w:rPr>
      <w:sz w:val="28"/>
    </w:rPr>
  </w:style>
  <w:style w:type="character" w:styleId="UserStyle_22">
    <w:name w:val="Верхний колонтитул Знак"/>
    <w:next w:val="UserStyle_22"/>
    <w:link w:val="Normal"/>
    <w:rPr>
      <w:sz w:val="28"/>
      <w:szCs w:val="28"/>
    </w:rPr>
  </w:style>
  <w:style w:type="character" w:styleId="Hyperlink">
    <w:name w:val="Hyperlink"/>
    <w:next w:val="Hyperlink"/>
    <w:link w:val="Normal"/>
    <w:rPr>
      <w:color w:val="0000ff"/>
      <w:u w:val="single"/>
    </w:rPr>
  </w:style>
  <w:style w:type="character" w:styleId="UserStyle_23">
    <w:name w:val="Нижний колонтитул Знак"/>
    <w:basedOn w:val="UserStyle_17"/>
    <w:next w:val="UserStyle_23"/>
    <w:link w:val="Normal"/>
  </w:style>
  <w:style w:type="character" w:styleId="UserStyle_24">
    <w:name w:val="Основной текст с отступом 3 Знак"/>
    <w:next w:val="UserStyle_24"/>
    <w:link w:val="Normal"/>
    <w:rPr>
      <w:sz w:val="16"/>
      <w:szCs w:val="16"/>
    </w:rPr>
  </w:style>
  <w:style w:type="character" w:styleId="UserStyle_25">
    <w:name w:val="Основной текст с отступом Знак"/>
    <w:basedOn w:val="UserStyle_17"/>
    <w:next w:val="UserStyle_25"/>
  </w:style>
  <w:style w:type="paragraph" w:styleId="UserStyle_26">
    <w:name w:val="Heading"/>
    <w:basedOn w:val="Normal"/>
    <w:next w:val="BodyText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next w:val="BodyText"/>
    <w:link w:val="Normal"/>
    <w:pPr>
      <w:jc w:val="both"/>
    </w:pPr>
    <w:rPr>
      <w:sz w:val="28"/>
    </w:rPr>
  </w:style>
  <w:style w:type="paragraph" w:styleId="List">
    <w:name w:val="List"/>
    <w:basedOn w:val="BodyText"/>
    <w:next w:val="List"/>
    <w:link w:val="Normal"/>
    <w:rPr>
      <w:rFonts w:cs="Mangal"/>
    </w:rPr>
  </w:style>
  <w:style w:type="paragraph" w:styleId="Caption">
    <w:name w:val="Caption"/>
    <w:basedOn w:val="Normal"/>
    <w:next w:val="Caption"/>
    <w:link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UserStyle_27">
    <w:name w:val="Index"/>
    <w:basedOn w:val="Normal"/>
    <w:next w:val="UserStyle_27"/>
    <w:link w:val="Normal"/>
    <w:pPr>
      <w:suppressLineNumbers/>
    </w:pPr>
    <w:rPr>
      <w:rFonts w:cs="Mangal"/>
    </w:rPr>
  </w:style>
  <w:style w:type="paragraph" w:styleId="UserStyle_28">
    <w:name w:val="Текст выноски"/>
    <w:basedOn w:val="Normal"/>
    <w:next w:val="UserStyle_28"/>
    <w:link w:val="Normal"/>
    <w:rPr>
      <w:rFonts w:ascii="Tahoma" w:hAnsi="Tahoma" w:cs="Tahoma"/>
      <w:sz w:val="16"/>
      <w:szCs w:val="16"/>
      <w:lang w:val="en-US"/>
    </w:rPr>
  </w:style>
  <w:style w:type="paragraph" w:styleId="UserStyle_29">
    <w:name w:val="Header and Footer"/>
    <w:basedOn w:val="Normal"/>
    <w:next w:val="UserStyle_29"/>
    <w:link w:val="Normal"/>
    <w:pPr>
      <w:suppressLineNumbers/>
      <w:tabs>
        <w:tab w:val="center" w:pos="4819" w:leader="none"/>
        <w:tab w:val="right" w:pos="9638" w:leader="none"/>
      </w:tabs>
    </w:pPr>
  </w:style>
  <w:style w:type="paragraph" w:styleId="Header">
    <w:name w:val="Header"/>
    <w:basedOn w:val="Normal"/>
    <w:next w:val="Header"/>
    <w:link w:val="Normal"/>
    <w:rPr>
      <w:sz w:val="28"/>
      <w:szCs w:val="28"/>
      <w:lang w:val="en-US"/>
    </w:rPr>
  </w:style>
  <w:style w:type="paragraph" w:styleId="Footer">
    <w:name w:val="Footer"/>
    <w:basedOn w:val="Normal"/>
    <w:next w:val="Footer"/>
    <w:link w:val="Normal"/>
  </w:style>
  <w:style w:type="paragraph" w:styleId="UserStyle_30">
    <w:name w:val="ConsNormal"/>
    <w:next w:val="UserStyle_30"/>
    <w:link w:val="Normal"/>
    <w:pPr>
      <w:widowControl w:val="off"/>
      <w:ind w:left="0" w:right="0" w:firstLine="720"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paragraph" w:styleId="UserStyle_31">
    <w:name w:val="ConsPlusNonformat"/>
    <w:next w:val="UserStyle_31"/>
    <w:link w:val="Normal"/>
    <w:pPr>
      <w:widowControl w:val="off"/>
    </w:pPr>
    <w:rPr>
      <w:rFonts w:ascii="Courier New" w:hAnsi="Courier New" w:eastAsia="Times New Roman" w:cs="Courier New"/>
      <w:color w:val="auto"/>
      <w:sz w:val="20"/>
      <w:szCs w:val="20"/>
      <w:lang w:val="ru-RU" w:eastAsia="zh-CN" w:bidi="ar-SA"/>
    </w:rPr>
  </w:style>
  <w:style w:type="paragraph" w:styleId="UserStyle_32">
    <w:name w:val="ConsPlusNormal"/>
    <w:next w:val="UserStyle_32"/>
    <w:link w:val="Normal"/>
    <w:pPr>
      <w:widowControl/>
    </w:pPr>
    <w:rPr>
      <w:rFonts w:ascii="Times New Roman" w:hAnsi="Times New Roman" w:eastAsia="Times New Roman" w:cs="Times New Roman"/>
      <w:color w:val="auto"/>
      <w:sz w:val="28"/>
      <w:szCs w:val="28"/>
      <w:lang w:val="ru-RU" w:eastAsia="zh-CN" w:bidi="ar-SA"/>
    </w:rPr>
  </w:style>
  <w:style w:type="paragraph" w:styleId="BodyTextIndent">
    <w:name w:val="Body Text Indent"/>
    <w:basedOn w:val="Normal"/>
    <w:next w:val="BodyTextIndent"/>
    <w:link w:val="Normal"/>
    <w:pPr>
      <w:spacing w:before="0" w:after="120"/>
      <w:ind w:left="283" w:right="0" w:firstLine="0"/>
    </w:pPr>
  </w:style>
  <w:style w:type="paragraph" w:styleId="UserStyle_33">
    <w:name w:val="Раздел3"/>
    <w:basedOn w:val="BodyTextIndent"/>
    <w:next w:val="UserStyle_34"/>
    <w:link w:val="Normal"/>
    <w:pPr>
      <w:numPr>
        <w:numId w:val="2"/>
        <w:ilvl w:val="0"/>
      </w:numPr>
      <w:tabs>
        <w:tab w:val="left" w:pos="360" w:leader="none"/>
      </w:tabs>
      <w:spacing w:before="0" w:after="0"/>
      <w:ind w:left="283" w:right="0" w:firstLine="0"/>
      <w:jc w:val="both"/>
    </w:pPr>
    <w:rPr>
      <w:sz w:val="28"/>
      <w:szCs w:val="24"/>
    </w:rPr>
  </w:style>
  <w:style w:type="paragraph" w:styleId="UserStyle_34">
    <w:name w:val="Основной текст с отступом 3"/>
    <w:basedOn w:val="Normal"/>
    <w:next w:val="UserStyle_34"/>
    <w:link w:val="Normal"/>
    <w:pPr>
      <w:spacing w:before="0" w:after="120"/>
      <w:ind w:left="283" w:right="0" w:firstLine="0"/>
    </w:pPr>
    <w:rPr>
      <w:sz w:val="16"/>
      <w:szCs w:val="16"/>
    </w:rPr>
  </w:style>
  <w:style w:type="paragraph" w:styleId="UserStyle_35">
    <w:name w:val="Table Contents"/>
    <w:basedOn w:val="Normal"/>
    <w:next w:val="UserStyle_35"/>
    <w:link w:val="Normal"/>
    <w:pPr>
      <w:widowControl w:val="off"/>
      <w:suppressLineNumbers/>
    </w:pPr>
  </w:style>
  <w:style w:type="paragraph" w:styleId="UserStyle_36">
    <w:name w:val="Table Heading"/>
    <w:basedOn w:val="UserStyle_35"/>
    <w:next w:val="UserStyle_36"/>
    <w:link w:val="Normal"/>
    <w:pPr>
      <w:suppressLineNumbers/>
      <w:jc w:val="center"/>
    </w:pPr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image" Target="media/image1.wmf"/><Relationship Id="rId10" Type="http://schemas.openxmlformats.org/officeDocument/2006/relationships/image" Target="media/media1.svg"/><Relationship Id="rId11" Type="http://schemas.openxmlformats.org/officeDocument/2006/relationships/image" Target="media/image2.png"/><Relationship Id="rId12" Type="http://schemas.openxmlformats.org/officeDocument/2006/relationships/image" Target="media/image3.png"/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Тимонова Наталья Васильевна</dc:creator>
  <cp:lastModifiedBy>ryashintsev_as@NSO.LOC</cp:lastModifiedBy>
  <cp:revision>31</cp:revision>
  <dcterms:created xsi:type="dcterms:W3CDTF">2024-11-20T07:03:00Z</dcterms:created>
  <dcterms:modified xsi:type="dcterms:W3CDTF">2025-12-01T06:57:00Z</dcterms:modified>
</cp:coreProperties>
</file>